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2A" w:rsidRPr="00BB3C39" w:rsidRDefault="00D238E3">
      <w:pPr>
        <w:tabs>
          <w:tab w:val="left" w:pos="9630"/>
        </w:tabs>
        <w:ind w:right="-1332"/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  <w:r w:rsidRPr="00BB3C39">
        <w:rPr>
          <w:rFonts w:asciiTheme="majorHAnsi" w:hAnsiTheme="majorHAnsi"/>
          <w:b/>
          <w:sz w:val="22"/>
        </w:rPr>
        <w:t>(Name of Entity)</w:t>
      </w:r>
    </w:p>
    <w:p w:rsidR="003D4DE7" w:rsidRPr="00BB3C39" w:rsidRDefault="003D4DE7">
      <w:pPr>
        <w:tabs>
          <w:tab w:val="left" w:pos="9630"/>
        </w:tabs>
        <w:ind w:right="-1332"/>
        <w:jc w:val="center"/>
        <w:rPr>
          <w:rFonts w:asciiTheme="majorHAnsi" w:hAnsiTheme="majorHAnsi"/>
          <w:b/>
          <w:sz w:val="22"/>
        </w:rPr>
      </w:pPr>
    </w:p>
    <w:p w:rsidR="0089562A" w:rsidRPr="00BB3C39" w:rsidRDefault="00D238E3">
      <w:pPr>
        <w:pStyle w:val="Heading1"/>
        <w:rPr>
          <w:rFonts w:asciiTheme="majorHAnsi" w:hAnsiTheme="majorHAnsi"/>
          <w:sz w:val="28"/>
        </w:rPr>
      </w:pPr>
      <w:r w:rsidRPr="00BB3C39">
        <w:rPr>
          <w:rFonts w:asciiTheme="majorHAnsi" w:hAnsiTheme="majorHAnsi"/>
          <w:sz w:val="28"/>
        </w:rPr>
        <w:t xml:space="preserve">                 </w:t>
      </w:r>
      <w:r w:rsidR="0089562A" w:rsidRPr="00BB3C39">
        <w:rPr>
          <w:rFonts w:asciiTheme="majorHAnsi" w:hAnsiTheme="majorHAnsi"/>
          <w:sz w:val="28"/>
        </w:rPr>
        <w:t>Procurement Plan</w:t>
      </w:r>
      <w:r w:rsidR="0089562A" w:rsidRPr="00BB3C39">
        <w:rPr>
          <w:rFonts w:asciiTheme="majorHAnsi" w:hAnsiTheme="majorHAnsi"/>
          <w:sz w:val="28"/>
        </w:rPr>
        <w:br/>
      </w:r>
    </w:p>
    <w:p w:rsidR="0089562A" w:rsidRPr="00BB3C39" w:rsidRDefault="0089562A">
      <w:pPr>
        <w:pStyle w:val="Heading2"/>
        <w:numPr>
          <w:ilvl w:val="0"/>
          <w:numId w:val="8"/>
        </w:numPr>
        <w:jc w:val="left"/>
        <w:rPr>
          <w:rFonts w:asciiTheme="majorHAnsi" w:hAnsiTheme="majorHAnsi"/>
          <w:sz w:val="24"/>
          <w:u w:val="single"/>
        </w:rPr>
      </w:pPr>
      <w:r w:rsidRPr="00BB3C39">
        <w:rPr>
          <w:rFonts w:asciiTheme="majorHAnsi" w:hAnsiTheme="majorHAnsi"/>
          <w:sz w:val="24"/>
          <w:u w:val="single"/>
        </w:rPr>
        <w:t>General</w:t>
      </w:r>
    </w:p>
    <w:p w:rsidR="0089562A" w:rsidRPr="00BB3C39" w:rsidRDefault="0089562A">
      <w:pPr>
        <w:rPr>
          <w:rFonts w:asciiTheme="majorHAnsi" w:hAnsiTheme="majorHAnsi"/>
        </w:rPr>
      </w:pPr>
    </w:p>
    <w:p w:rsidR="00D117B7" w:rsidRPr="00BB3C39" w:rsidRDefault="00E47327" w:rsidP="00D51530">
      <w:pPr>
        <w:numPr>
          <w:ilvl w:val="0"/>
          <w:numId w:val="12"/>
        </w:numPr>
        <w:ind w:right="-1260"/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 xml:space="preserve"> </w:t>
      </w:r>
      <w:r w:rsidR="0089562A" w:rsidRPr="00BB3C39">
        <w:rPr>
          <w:rFonts w:asciiTheme="majorHAnsi" w:hAnsiTheme="majorHAnsi"/>
          <w:b/>
          <w:bCs/>
        </w:rPr>
        <w:t>Project information</w:t>
      </w:r>
      <w:r w:rsidR="000A1767" w:rsidRPr="00BB3C39">
        <w:rPr>
          <w:rFonts w:asciiTheme="majorHAnsi" w:hAnsiTheme="majorHAnsi"/>
        </w:rPr>
        <w:t xml:space="preserve">: </w:t>
      </w:r>
      <w:r w:rsidR="00D238E3" w:rsidRPr="00BB3C39">
        <w:rPr>
          <w:rFonts w:asciiTheme="majorHAnsi" w:hAnsiTheme="majorHAnsi"/>
        </w:rPr>
        <w:t>(name of proje</w:t>
      </w:r>
      <w:r w:rsidR="00D117B7" w:rsidRPr="00BB3C39">
        <w:rPr>
          <w:rFonts w:asciiTheme="majorHAnsi" w:hAnsiTheme="majorHAnsi"/>
        </w:rPr>
        <w:t xml:space="preserve">ct, </w:t>
      </w:r>
      <w:r w:rsidR="00D238E3" w:rsidRPr="00BB3C39">
        <w:rPr>
          <w:rFonts w:asciiTheme="majorHAnsi" w:hAnsiTheme="majorHAnsi"/>
        </w:rPr>
        <w:t>country,</w:t>
      </w:r>
      <w:r w:rsidR="00D117B7" w:rsidRPr="00BB3C39">
        <w:rPr>
          <w:rFonts w:asciiTheme="majorHAnsi" w:hAnsiTheme="majorHAnsi"/>
          <w:b/>
          <w:bCs/>
        </w:rPr>
        <w:t xml:space="preserve"> </w:t>
      </w:r>
      <w:r w:rsidR="00D238E3" w:rsidRPr="00BB3C39">
        <w:rPr>
          <w:rFonts w:asciiTheme="majorHAnsi" w:hAnsiTheme="majorHAnsi"/>
          <w:bCs/>
        </w:rPr>
        <w:t>Project)</w:t>
      </w:r>
    </w:p>
    <w:p w:rsidR="00D51530" w:rsidRPr="00BB3C39" w:rsidRDefault="00D51530" w:rsidP="00D51530">
      <w:pPr>
        <w:ind w:left="360" w:right="-1260"/>
        <w:rPr>
          <w:rFonts w:asciiTheme="majorHAnsi" w:hAnsiTheme="majorHAnsi"/>
        </w:rPr>
      </w:pPr>
    </w:p>
    <w:p w:rsidR="00D51530" w:rsidRPr="00BB3C39" w:rsidRDefault="00D51530" w:rsidP="00D51530">
      <w:pPr>
        <w:numPr>
          <w:ilvl w:val="0"/>
          <w:numId w:val="12"/>
        </w:numPr>
        <w:ind w:right="-1260"/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Version of the Plan</w:t>
      </w:r>
      <w:r w:rsidRPr="00BB3C39">
        <w:rPr>
          <w:rFonts w:asciiTheme="majorHAnsi" w:hAnsiTheme="majorHAnsi"/>
        </w:rPr>
        <w:t xml:space="preserve">: Version 1.0 dated </w:t>
      </w:r>
      <w:r w:rsidR="00D238E3" w:rsidRPr="00BB3C39">
        <w:rPr>
          <w:rFonts w:asciiTheme="majorHAnsi" w:hAnsiTheme="majorHAnsi"/>
        </w:rPr>
        <w:t>___________</w:t>
      </w:r>
    </w:p>
    <w:p w:rsidR="0089562A" w:rsidRPr="00BB3C39" w:rsidRDefault="0089562A">
      <w:pPr>
        <w:rPr>
          <w:rFonts w:asciiTheme="majorHAnsi" w:hAnsiTheme="majorHAnsi"/>
        </w:rPr>
      </w:pPr>
    </w:p>
    <w:p w:rsidR="00AF5C7B" w:rsidRPr="00BB3C39" w:rsidRDefault="00D238E3" w:rsidP="00D238E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A</w:t>
      </w:r>
      <w:r w:rsidR="0089562A" w:rsidRPr="00BB3C39">
        <w:rPr>
          <w:rFonts w:asciiTheme="majorHAnsi" w:hAnsiTheme="majorHAnsi"/>
          <w:b/>
          <w:bCs/>
        </w:rPr>
        <w:t>pproval</w:t>
      </w:r>
      <w:r w:rsidR="0089562A" w:rsidRPr="00BB3C39">
        <w:rPr>
          <w:rFonts w:asciiTheme="majorHAnsi" w:hAnsiTheme="majorHAnsi"/>
        </w:rPr>
        <w:t xml:space="preserve"> </w:t>
      </w:r>
      <w:r w:rsidR="0089562A" w:rsidRPr="00BB3C39">
        <w:rPr>
          <w:rFonts w:asciiTheme="majorHAnsi" w:hAnsiTheme="majorHAnsi"/>
          <w:b/>
          <w:bCs/>
        </w:rPr>
        <w:t xml:space="preserve">Date of the procurement </w:t>
      </w:r>
      <w:r w:rsidRPr="00BB3C39">
        <w:rPr>
          <w:rFonts w:asciiTheme="majorHAnsi" w:hAnsiTheme="majorHAnsi"/>
          <w:b/>
          <w:bCs/>
        </w:rPr>
        <w:t>Plan</w:t>
      </w:r>
      <w:r w:rsidRPr="00BB3C39">
        <w:rPr>
          <w:rFonts w:asciiTheme="majorHAnsi" w:hAnsiTheme="majorHAnsi"/>
        </w:rPr>
        <w:t>:</w:t>
      </w:r>
      <w:r w:rsidR="000A1767" w:rsidRPr="00BB3C39">
        <w:rPr>
          <w:rFonts w:asciiTheme="majorHAnsi" w:hAnsiTheme="majorHAnsi"/>
        </w:rPr>
        <w:t xml:space="preserve"> </w:t>
      </w:r>
      <w:r w:rsidR="00D51530" w:rsidRPr="00BB3C39">
        <w:rPr>
          <w:rFonts w:asciiTheme="majorHAnsi" w:hAnsiTheme="majorHAnsi"/>
        </w:rPr>
        <w:t xml:space="preserve"> </w:t>
      </w:r>
    </w:p>
    <w:p w:rsidR="00D238E3" w:rsidRPr="00BB3C39" w:rsidRDefault="00D238E3" w:rsidP="00D238E3">
      <w:pPr>
        <w:pStyle w:val="ListParagraph"/>
        <w:rPr>
          <w:rFonts w:asciiTheme="majorHAnsi" w:hAnsiTheme="majorHAnsi"/>
        </w:rPr>
      </w:pPr>
    </w:p>
    <w:p w:rsidR="0089562A" w:rsidRPr="00BB3C39" w:rsidRDefault="0089562A" w:rsidP="00D51530">
      <w:pPr>
        <w:numPr>
          <w:ilvl w:val="0"/>
          <w:numId w:val="12"/>
        </w:numPr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Date of General Procurement Notice</w:t>
      </w:r>
      <w:r w:rsidRPr="00BB3C39">
        <w:rPr>
          <w:rFonts w:asciiTheme="majorHAnsi" w:hAnsiTheme="majorHAnsi"/>
        </w:rPr>
        <w:t xml:space="preserve">: </w:t>
      </w:r>
      <w:r w:rsidR="006B7762" w:rsidRPr="00BB3C39">
        <w:rPr>
          <w:rFonts w:asciiTheme="majorHAnsi" w:hAnsiTheme="majorHAnsi"/>
        </w:rPr>
        <w:t xml:space="preserve"> </w:t>
      </w:r>
    </w:p>
    <w:p w:rsidR="00B94CC2" w:rsidRPr="00BB3C39" w:rsidRDefault="00B94CC2" w:rsidP="00B94CC2">
      <w:pPr>
        <w:ind w:left="930"/>
        <w:rPr>
          <w:rFonts w:asciiTheme="majorHAnsi" w:hAnsiTheme="majorHAnsi"/>
        </w:rPr>
      </w:pPr>
    </w:p>
    <w:p w:rsidR="006206B7" w:rsidRPr="00BB3C39" w:rsidRDefault="0089562A" w:rsidP="00D238E3">
      <w:pPr>
        <w:numPr>
          <w:ilvl w:val="0"/>
          <w:numId w:val="12"/>
        </w:numPr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Period covered by this procurement plan</w:t>
      </w:r>
      <w:r w:rsidRPr="00BB3C39">
        <w:rPr>
          <w:rFonts w:asciiTheme="majorHAnsi" w:hAnsiTheme="majorHAnsi"/>
        </w:rPr>
        <w:t xml:space="preserve">: </w:t>
      </w:r>
    </w:p>
    <w:p w:rsidR="00D238E3" w:rsidRPr="00BB3C39" w:rsidRDefault="00D238E3" w:rsidP="00D238E3">
      <w:pPr>
        <w:pStyle w:val="ListParagraph"/>
        <w:rPr>
          <w:rFonts w:asciiTheme="majorHAnsi" w:hAnsiTheme="majorHAnsi"/>
        </w:rPr>
      </w:pPr>
    </w:p>
    <w:p w:rsidR="006206B7" w:rsidRPr="00BB3C39" w:rsidRDefault="006206B7" w:rsidP="00D51530">
      <w:pPr>
        <w:numPr>
          <w:ilvl w:val="0"/>
          <w:numId w:val="12"/>
        </w:numPr>
        <w:rPr>
          <w:rFonts w:asciiTheme="majorHAnsi" w:hAnsiTheme="majorHAnsi"/>
        </w:rPr>
      </w:pPr>
      <w:r w:rsidRPr="00BB3C39">
        <w:rPr>
          <w:rFonts w:asciiTheme="majorHAnsi" w:hAnsiTheme="majorHAnsi"/>
          <w:b/>
        </w:rPr>
        <w:t>Other Arrangements</w:t>
      </w:r>
      <w:r w:rsidRPr="00BB3C39">
        <w:rPr>
          <w:rFonts w:asciiTheme="majorHAnsi" w:hAnsiTheme="majorHAnsi"/>
        </w:rPr>
        <w:t xml:space="preserve">: </w:t>
      </w:r>
      <w:r w:rsidR="00D238E3" w:rsidRPr="00BB3C39">
        <w:rPr>
          <w:rFonts w:asciiTheme="majorHAnsi" w:hAnsiTheme="majorHAnsi"/>
        </w:rPr>
        <w:t>(</w:t>
      </w:r>
      <w:r w:rsidR="00D238E3" w:rsidRPr="00BB3C39">
        <w:rPr>
          <w:rFonts w:asciiTheme="majorHAnsi" w:hAnsiTheme="majorHAnsi"/>
          <w:b/>
        </w:rPr>
        <w:t>Example:</w:t>
      </w:r>
      <w:r w:rsidR="00D238E3" w:rsidRPr="00BB3C39">
        <w:rPr>
          <w:rFonts w:asciiTheme="majorHAnsi" w:hAnsiTheme="majorHAnsi"/>
        </w:rPr>
        <w:t xml:space="preserve"> </w:t>
      </w:r>
      <w:r w:rsidRPr="00BB3C39">
        <w:rPr>
          <w:rFonts w:asciiTheme="majorHAnsi" w:hAnsiTheme="majorHAnsi"/>
        </w:rPr>
        <w:t xml:space="preserve">The project will provide grants to Government, Civil Society, Private sector and regional organizations. </w:t>
      </w:r>
      <w:r w:rsidR="00D238E3" w:rsidRPr="00BB3C39">
        <w:rPr>
          <w:rFonts w:asciiTheme="majorHAnsi" w:hAnsiTheme="majorHAnsi"/>
        </w:rPr>
        <w:t xml:space="preserve">The Accredited Entity’s approved </w:t>
      </w:r>
      <w:r w:rsidRPr="00BB3C39">
        <w:rPr>
          <w:rFonts w:asciiTheme="majorHAnsi" w:hAnsiTheme="majorHAnsi"/>
        </w:rPr>
        <w:t>Procurement and Consultant Guidelines</w:t>
      </w:r>
      <w:r w:rsidR="00D238E3" w:rsidRPr="00BB3C39">
        <w:rPr>
          <w:rFonts w:asciiTheme="majorHAnsi" w:hAnsiTheme="majorHAnsi"/>
        </w:rPr>
        <w:t xml:space="preserve"> reviewed and accepted by the Fund will apply under these grants. </w:t>
      </w:r>
      <w:r w:rsidRPr="00BB3C39">
        <w:rPr>
          <w:rFonts w:asciiTheme="majorHAnsi" w:hAnsiTheme="majorHAnsi"/>
        </w:rPr>
        <w:t xml:space="preserve">Procurement will be carried out by Grant Recipients themselves and procurement plan will be agreed between </w:t>
      </w:r>
      <w:r w:rsidR="00D238E3" w:rsidRPr="00BB3C39">
        <w:rPr>
          <w:rFonts w:asciiTheme="majorHAnsi" w:hAnsiTheme="majorHAnsi"/>
        </w:rPr>
        <w:t>the AE</w:t>
      </w:r>
      <w:r w:rsidRPr="00BB3C39">
        <w:rPr>
          <w:rFonts w:asciiTheme="majorHAnsi" w:hAnsiTheme="majorHAnsi"/>
        </w:rPr>
        <w:t xml:space="preserve"> and Grant Recipient</w:t>
      </w:r>
    </w:p>
    <w:p w:rsidR="0089562A" w:rsidRPr="00BB3C39" w:rsidRDefault="0089562A">
      <w:pPr>
        <w:rPr>
          <w:rFonts w:asciiTheme="majorHAnsi" w:hAnsiTheme="majorHAnsi"/>
        </w:rPr>
      </w:pPr>
    </w:p>
    <w:p w:rsidR="0089562A" w:rsidRPr="00BB3C39" w:rsidRDefault="0089562A">
      <w:pPr>
        <w:rPr>
          <w:rFonts w:asciiTheme="majorHAnsi" w:hAnsiTheme="majorHAnsi"/>
        </w:rPr>
      </w:pPr>
    </w:p>
    <w:p w:rsidR="0089562A" w:rsidRPr="00BB3C39" w:rsidRDefault="00E47327">
      <w:pPr>
        <w:pStyle w:val="Heading5"/>
        <w:ind w:left="0"/>
        <w:jc w:val="both"/>
        <w:rPr>
          <w:rFonts w:asciiTheme="majorHAnsi" w:hAnsiTheme="majorHAnsi"/>
        </w:rPr>
      </w:pPr>
      <w:r w:rsidRPr="00BB3C39">
        <w:rPr>
          <w:rFonts w:asciiTheme="majorHAnsi" w:hAnsiTheme="majorHAnsi"/>
        </w:rPr>
        <w:t>II. Goods,</w:t>
      </w:r>
      <w:r w:rsidR="0089562A" w:rsidRPr="00BB3C39">
        <w:rPr>
          <w:rFonts w:asciiTheme="majorHAnsi" w:hAnsiTheme="majorHAnsi"/>
        </w:rPr>
        <w:t xml:space="preserve"> Works and non-consulting services.</w:t>
      </w:r>
    </w:p>
    <w:p w:rsidR="0089562A" w:rsidRPr="00BB3C39" w:rsidRDefault="0089562A">
      <w:pPr>
        <w:rPr>
          <w:rFonts w:asciiTheme="majorHAnsi" w:hAnsiTheme="majorHAnsi"/>
        </w:rPr>
      </w:pPr>
    </w:p>
    <w:p w:rsidR="0089562A" w:rsidRPr="00BB3C39" w:rsidRDefault="0089562A" w:rsidP="00E47327">
      <w:pPr>
        <w:numPr>
          <w:ilvl w:val="0"/>
          <w:numId w:val="6"/>
        </w:numPr>
        <w:ind w:hanging="720"/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Prior Review Threshold</w:t>
      </w:r>
      <w:r w:rsidRPr="00BB3C39">
        <w:rPr>
          <w:rFonts w:asciiTheme="majorHAnsi" w:hAnsiTheme="majorHAnsi"/>
        </w:rPr>
        <w:t xml:space="preserve">: Procurement Decisions subject to Prior Review by the </w:t>
      </w:r>
      <w:r w:rsidR="00711CFC" w:rsidRPr="00BB3C39">
        <w:rPr>
          <w:rFonts w:asciiTheme="majorHAnsi" w:hAnsiTheme="majorHAnsi"/>
        </w:rPr>
        <w:t>AE/Fund</w:t>
      </w:r>
    </w:p>
    <w:tbl>
      <w:tblPr>
        <w:tblW w:w="1233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108"/>
        <w:gridCol w:w="1985"/>
        <w:gridCol w:w="2139"/>
        <w:gridCol w:w="1560"/>
      </w:tblGrid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</w:rPr>
            </w:pPr>
          </w:p>
        </w:tc>
        <w:tc>
          <w:tcPr>
            <w:tcW w:w="6108" w:type="dxa"/>
          </w:tcPr>
          <w:p w:rsidR="00D30F6F" w:rsidRPr="00BB3C39" w:rsidRDefault="00D30F6F" w:rsidP="00C221E0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</w:rPr>
              <w:t>Procurement Method</w:t>
            </w:r>
          </w:p>
        </w:tc>
        <w:tc>
          <w:tcPr>
            <w:tcW w:w="1985" w:type="dxa"/>
          </w:tcPr>
          <w:p w:rsidR="00D30F6F" w:rsidRPr="00BB3C39" w:rsidRDefault="00D30F6F" w:rsidP="00C221E0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</w:rPr>
              <w:t>Threshold for use of method</w:t>
            </w:r>
          </w:p>
        </w:tc>
        <w:tc>
          <w:tcPr>
            <w:tcW w:w="2139" w:type="dxa"/>
          </w:tcPr>
          <w:p w:rsidR="00D30F6F" w:rsidRPr="00BB3C39" w:rsidRDefault="00D30F6F" w:rsidP="00C221E0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</w:rPr>
              <w:t>Prior Review Threshold</w:t>
            </w:r>
          </w:p>
        </w:tc>
        <w:tc>
          <w:tcPr>
            <w:tcW w:w="1560" w:type="dxa"/>
          </w:tcPr>
          <w:p w:rsidR="00D30F6F" w:rsidRPr="00BB3C39" w:rsidRDefault="00D30F6F" w:rsidP="00C221E0">
            <w:pPr>
              <w:jc w:val="center"/>
              <w:rPr>
                <w:rFonts w:asciiTheme="majorHAnsi" w:hAnsiTheme="majorHAnsi"/>
                <w:b/>
                <w:bCs/>
                <w:sz w:val="20"/>
                <w:lang w:val="fr-FR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  <w:lang w:val="fr-FR"/>
              </w:rPr>
              <w:t>Comments</w:t>
            </w: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  <w:lang w:val="fr-FR"/>
              </w:rPr>
            </w:pPr>
            <w:r w:rsidRPr="00BB3C39">
              <w:rPr>
                <w:rFonts w:asciiTheme="majorHAnsi" w:hAnsiTheme="majorHAnsi"/>
                <w:sz w:val="20"/>
                <w:lang w:val="fr-FR"/>
              </w:rPr>
              <w:t>1.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4.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1985" w:type="dxa"/>
          </w:tcPr>
          <w:p w:rsidR="00D30F6F" w:rsidRPr="00BB3C39" w:rsidRDefault="00D30F6F" w:rsidP="00E4732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39" w:type="dxa"/>
          </w:tcPr>
          <w:p w:rsidR="00D30F6F" w:rsidRPr="00BB3C39" w:rsidRDefault="00D30F6F" w:rsidP="00E47327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5.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1985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21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6108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39" w:type="dxa"/>
          </w:tcPr>
          <w:p w:rsidR="00D30F6F" w:rsidRPr="00BB3C39" w:rsidRDefault="00D30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D30F6F" w:rsidRPr="00BB3C39" w:rsidRDefault="00D30F6F">
            <w:pPr>
              <w:rPr>
                <w:rFonts w:asciiTheme="majorHAnsi" w:hAnsiTheme="majorHAnsi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  <w:r w:rsidRPr="00BB3C39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6108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2139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</w:tr>
      <w:tr w:rsidR="00D30F6F" w:rsidRPr="00BB3C39" w:rsidTr="00C221E0">
        <w:tc>
          <w:tcPr>
            <w:tcW w:w="539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6108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2139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30F6F" w:rsidRPr="00BB3C39" w:rsidRDefault="00D30F6F" w:rsidP="00C221E0">
            <w:pPr>
              <w:tabs>
                <w:tab w:val="num" w:pos="4310"/>
                <w:tab w:val="left" w:pos="7247"/>
                <w:tab w:val="left" w:pos="11037"/>
                <w:tab w:val="left" w:pos="14280"/>
              </w:tabs>
              <w:rPr>
                <w:rFonts w:asciiTheme="majorHAnsi" w:hAnsiTheme="majorHAnsi"/>
              </w:rPr>
            </w:pPr>
          </w:p>
        </w:tc>
      </w:tr>
    </w:tbl>
    <w:p w:rsidR="0089562A" w:rsidRPr="00BB3C39" w:rsidRDefault="0089562A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rFonts w:asciiTheme="majorHAnsi" w:hAnsiTheme="majorHAnsi"/>
        </w:rPr>
      </w:pPr>
    </w:p>
    <w:p w:rsidR="0089562A" w:rsidRPr="00BB3C39" w:rsidRDefault="0089562A">
      <w:pPr>
        <w:pStyle w:val="ModelNrmlDouble"/>
        <w:spacing w:line="240" w:lineRule="auto"/>
        <w:ind w:left="720" w:hanging="720"/>
        <w:rPr>
          <w:rFonts w:asciiTheme="majorHAnsi" w:hAnsiTheme="majorHAnsi"/>
          <w:sz w:val="24"/>
        </w:rPr>
      </w:pPr>
      <w:r w:rsidRPr="00BB3C39">
        <w:rPr>
          <w:rFonts w:asciiTheme="majorHAnsi" w:hAnsiTheme="majorHAnsi"/>
          <w:b/>
          <w:bCs/>
          <w:sz w:val="24"/>
          <w:lang w:val="fr-FR"/>
        </w:rPr>
        <w:t>2.</w:t>
      </w:r>
      <w:r w:rsidRPr="00BB3C39">
        <w:rPr>
          <w:rFonts w:asciiTheme="majorHAnsi" w:hAnsiTheme="majorHAnsi"/>
          <w:b/>
          <w:bCs/>
          <w:sz w:val="24"/>
          <w:lang w:val="fr-FR"/>
        </w:rPr>
        <w:tab/>
        <w:t>Prequalification</w:t>
      </w:r>
      <w:r w:rsidR="003774FD" w:rsidRPr="00BB3C39">
        <w:rPr>
          <w:rFonts w:asciiTheme="majorHAnsi" w:hAnsiTheme="majorHAnsi"/>
          <w:b/>
          <w:bCs/>
          <w:sz w:val="24"/>
          <w:lang w:val="fr-FR"/>
        </w:rPr>
        <w:t xml:space="preserve"> </w:t>
      </w:r>
      <w:r w:rsidR="00711CFC" w:rsidRPr="00BB3C39">
        <w:rPr>
          <w:rFonts w:asciiTheme="majorHAnsi" w:hAnsiTheme="majorHAnsi"/>
          <w:b/>
          <w:bCs/>
          <w:sz w:val="24"/>
          <w:lang w:val="fr-FR"/>
        </w:rPr>
        <w:t>(</w:t>
      </w:r>
      <w:r w:rsidR="00711CFC" w:rsidRPr="00BB3C39">
        <w:rPr>
          <w:rFonts w:asciiTheme="majorHAnsi" w:hAnsiTheme="majorHAnsi"/>
          <w:bCs/>
          <w:sz w:val="24"/>
          <w:lang w:val="fr-FR"/>
        </w:rPr>
        <w:t xml:space="preserve">for </w:t>
      </w:r>
      <w:r w:rsidR="005C0DBA" w:rsidRPr="00BB3C39">
        <w:rPr>
          <w:rFonts w:asciiTheme="majorHAnsi" w:hAnsiTheme="majorHAnsi"/>
          <w:bCs/>
          <w:sz w:val="24"/>
          <w:lang w:val="fr-FR"/>
        </w:rPr>
        <w:t>c</w:t>
      </w:r>
      <w:r w:rsidR="00711CFC" w:rsidRPr="00BB3C39">
        <w:rPr>
          <w:rFonts w:asciiTheme="majorHAnsi" w:hAnsiTheme="majorHAnsi"/>
          <w:bCs/>
          <w:sz w:val="24"/>
          <w:lang w:val="fr-FR"/>
        </w:rPr>
        <w:t>omplex Civil Works)</w:t>
      </w:r>
    </w:p>
    <w:p w:rsidR="0089562A" w:rsidRPr="00BB3C39" w:rsidRDefault="0089562A">
      <w:pPr>
        <w:ind w:left="1080" w:hanging="720"/>
        <w:rPr>
          <w:rFonts w:asciiTheme="majorHAnsi" w:hAnsiTheme="majorHAnsi"/>
        </w:rPr>
      </w:pPr>
    </w:p>
    <w:p w:rsidR="0089562A" w:rsidRPr="00BB3C39" w:rsidRDefault="00085D89" w:rsidP="00E47327">
      <w:pPr>
        <w:pStyle w:val="Heading5"/>
        <w:ind w:left="0"/>
        <w:rPr>
          <w:rFonts w:asciiTheme="majorHAnsi" w:hAnsiTheme="majorHAnsi"/>
          <w:u w:val="none"/>
        </w:rPr>
      </w:pPr>
      <w:r w:rsidRPr="00BB3C39">
        <w:rPr>
          <w:rFonts w:asciiTheme="majorHAnsi" w:hAnsiTheme="majorHAnsi"/>
          <w:u w:val="none"/>
        </w:rPr>
        <w:t xml:space="preserve">3. </w:t>
      </w:r>
      <w:r w:rsidR="00E47327" w:rsidRPr="00BB3C39">
        <w:rPr>
          <w:rFonts w:asciiTheme="majorHAnsi" w:hAnsiTheme="majorHAnsi"/>
          <w:u w:val="none"/>
        </w:rPr>
        <w:t xml:space="preserve">         </w:t>
      </w:r>
      <w:r w:rsidR="0089562A" w:rsidRPr="00BB3C39">
        <w:rPr>
          <w:rFonts w:asciiTheme="majorHAnsi" w:hAnsiTheme="majorHAnsi"/>
          <w:u w:val="none"/>
        </w:rPr>
        <w:t xml:space="preserve">Procurement Packages with Methods and Time Schedule </w:t>
      </w:r>
    </w:p>
    <w:p w:rsidR="00B65EE5" w:rsidRPr="00BB3C39" w:rsidRDefault="00B65EE5" w:rsidP="00B65EE5">
      <w:pPr>
        <w:rPr>
          <w:rFonts w:asciiTheme="majorHAnsi" w:hAnsiTheme="majorHAnsi"/>
        </w:rPr>
      </w:pPr>
    </w:p>
    <w:tbl>
      <w:tblPr>
        <w:tblW w:w="14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0"/>
        <w:gridCol w:w="810"/>
        <w:gridCol w:w="882"/>
        <w:gridCol w:w="1008"/>
        <w:gridCol w:w="1260"/>
        <w:gridCol w:w="1260"/>
        <w:gridCol w:w="1080"/>
        <w:gridCol w:w="1170"/>
        <w:gridCol w:w="900"/>
        <w:gridCol w:w="900"/>
        <w:gridCol w:w="1080"/>
        <w:gridCol w:w="1512"/>
      </w:tblGrid>
      <w:tr w:rsidR="000B05F0" w:rsidRPr="00BB3C39" w:rsidTr="00711CFC">
        <w:trPr>
          <w:tblHeader/>
        </w:trPr>
        <w:tc>
          <w:tcPr>
            <w:tcW w:w="630" w:type="dxa"/>
          </w:tcPr>
          <w:p w:rsidR="00DD21C9" w:rsidRPr="00BB3C39" w:rsidRDefault="00DD21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21C9" w:rsidRPr="00BB3C39" w:rsidRDefault="00DD21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D21C9" w:rsidRPr="00BB3C39" w:rsidRDefault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="009548F0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="009548F0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="009548F0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</w:tr>
      <w:tr w:rsidR="000B05F0" w:rsidRPr="00BB3C39" w:rsidTr="00711CFC">
        <w:trPr>
          <w:tblHeader/>
        </w:trPr>
        <w:tc>
          <w:tcPr>
            <w:tcW w:w="63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Ref. No.</w:t>
            </w:r>
          </w:p>
        </w:tc>
        <w:tc>
          <w:tcPr>
            <w:tcW w:w="180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Contract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(Description)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DD21C9" w:rsidRPr="00BB3C39" w:rsidRDefault="009548F0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Source of Funds</w:t>
            </w:r>
          </w:p>
        </w:tc>
        <w:tc>
          <w:tcPr>
            <w:tcW w:w="882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Plan</w:t>
            </w:r>
            <w:r w:rsidR="00711CFC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ned</w:t>
            </w: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vs Actual</w:t>
            </w:r>
          </w:p>
        </w:tc>
        <w:tc>
          <w:tcPr>
            <w:tcW w:w="1008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Estimated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Cost</w:t>
            </w:r>
            <w:r w:rsidR="006C72A2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in US$</w:t>
            </w:r>
          </w:p>
        </w:tc>
        <w:tc>
          <w:tcPr>
            <w:tcW w:w="126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Procurement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26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Pre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qualification (yes/no)</w:t>
            </w:r>
          </w:p>
        </w:tc>
        <w:tc>
          <w:tcPr>
            <w:tcW w:w="108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Domestic Preference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(yes/no)</w:t>
            </w:r>
          </w:p>
        </w:tc>
        <w:tc>
          <w:tcPr>
            <w:tcW w:w="117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Review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by </w:t>
            </w:r>
            <w:r w:rsidR="00711CFC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AE/Fund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(Prior / Post)</w:t>
            </w:r>
          </w:p>
        </w:tc>
        <w:tc>
          <w:tcPr>
            <w:tcW w:w="90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Date of issuance of doc</w:t>
            </w:r>
            <w:r w:rsidR="009548F0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’</w:t>
            </w: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Bid-Opening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:rsidR="009548F0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Date of contract</w:t>
            </w:r>
          </w:p>
          <w:p w:rsidR="009548F0" w:rsidRPr="00BB3C39" w:rsidRDefault="009548F0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/order</w:t>
            </w:r>
            <w:r w:rsidR="00DD21C9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signature</w:t>
            </w:r>
          </w:p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</w:tcPr>
          <w:p w:rsidR="00DD21C9" w:rsidRPr="00BB3C39" w:rsidRDefault="00DD21C9" w:rsidP="009548F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Comments</w:t>
            </w:r>
          </w:p>
        </w:tc>
      </w:tr>
      <w:tr w:rsidR="000B05F0" w:rsidRPr="00BB3C39" w:rsidTr="00711CFC">
        <w:trPr>
          <w:trHeight w:val="260"/>
        </w:trPr>
        <w:tc>
          <w:tcPr>
            <w:tcW w:w="630" w:type="dxa"/>
            <w:vMerge w:val="restart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BB3C39" w:rsidRDefault="000B05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BB3C39" w:rsidRDefault="000B05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Plan</w:t>
            </w:r>
            <w:r w:rsidR="00711CFC" w:rsidRPr="00BB3C39">
              <w:rPr>
                <w:rFonts w:asciiTheme="majorHAnsi" w:hAnsiTheme="majorHAnsi"/>
                <w:b/>
                <w:sz w:val="18"/>
                <w:szCs w:val="18"/>
              </w:rPr>
              <w:t>ned</w:t>
            </w:r>
          </w:p>
        </w:tc>
        <w:tc>
          <w:tcPr>
            <w:tcW w:w="1008" w:type="dxa"/>
          </w:tcPr>
          <w:p w:rsidR="000B05F0" w:rsidRPr="00BB3C39" w:rsidRDefault="000B05F0" w:rsidP="00B155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B1552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FB715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05F0" w:rsidRPr="00BB3C39" w:rsidTr="00711CFC">
        <w:tc>
          <w:tcPr>
            <w:tcW w:w="630" w:type="dxa"/>
            <w:vMerge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BB3C39" w:rsidRDefault="000B05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BB3C39" w:rsidRDefault="000B05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0B05F0" w:rsidRPr="00BB3C39" w:rsidRDefault="000B05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15A" w:rsidRPr="00BB3C39" w:rsidTr="00711CFC">
        <w:tc>
          <w:tcPr>
            <w:tcW w:w="630" w:type="dxa"/>
            <w:vMerge w:val="restart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FB715A" w:rsidRPr="00BB3C39" w:rsidRDefault="00FB715A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FB715A" w:rsidRPr="00BB3C39" w:rsidRDefault="00FB715A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Plan</w:t>
            </w:r>
            <w:r w:rsidR="00711CFC" w:rsidRPr="00BB3C39">
              <w:rPr>
                <w:rFonts w:asciiTheme="majorHAnsi" w:hAnsiTheme="majorHAnsi"/>
                <w:b/>
                <w:sz w:val="18"/>
                <w:szCs w:val="18"/>
              </w:rPr>
              <w:t>ned</w:t>
            </w:r>
          </w:p>
        </w:tc>
        <w:tc>
          <w:tcPr>
            <w:tcW w:w="1008" w:type="dxa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B715A" w:rsidRPr="00BB3C39" w:rsidRDefault="00FB715A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BB3C39" w:rsidRDefault="00FB715A" w:rsidP="00AC1E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15A" w:rsidRPr="00BB3C39" w:rsidRDefault="00FB715A" w:rsidP="00FB715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15A" w:rsidRPr="00BB3C39" w:rsidRDefault="00FB715A" w:rsidP="00AC1EA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FB715A" w:rsidRPr="00BB3C39" w:rsidRDefault="00FB715A" w:rsidP="00B155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05F0" w:rsidRPr="00BB3C39" w:rsidTr="00711CFC">
        <w:tc>
          <w:tcPr>
            <w:tcW w:w="63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05F0" w:rsidRPr="00BB3C39" w:rsidTr="00711CFC">
        <w:trPr>
          <w:trHeight w:val="233"/>
        </w:trPr>
        <w:tc>
          <w:tcPr>
            <w:tcW w:w="630" w:type="dxa"/>
            <w:vMerge w:val="restart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Plan</w:t>
            </w:r>
            <w:r w:rsidR="00711CFC" w:rsidRPr="00BB3C39">
              <w:rPr>
                <w:rFonts w:asciiTheme="majorHAnsi" w:hAnsiTheme="majorHAnsi"/>
                <w:b/>
                <w:sz w:val="18"/>
                <w:szCs w:val="18"/>
              </w:rPr>
              <w:t>ned</w:t>
            </w:r>
          </w:p>
        </w:tc>
        <w:tc>
          <w:tcPr>
            <w:tcW w:w="1008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9A7E7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0B05F0" w:rsidRPr="00BB3C39" w:rsidRDefault="000B05F0" w:rsidP="0068358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05F0" w:rsidRPr="00BB3C39" w:rsidTr="00711CFC">
        <w:tc>
          <w:tcPr>
            <w:tcW w:w="63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82" w:type="dxa"/>
          </w:tcPr>
          <w:p w:rsidR="000B05F0" w:rsidRPr="00BB3C39" w:rsidRDefault="000B05F0" w:rsidP="0067556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Actual</w:t>
            </w:r>
          </w:p>
        </w:tc>
        <w:tc>
          <w:tcPr>
            <w:tcW w:w="1008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0B05F0" w:rsidRPr="00BB3C39" w:rsidRDefault="000B05F0" w:rsidP="006755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72A2" w:rsidRPr="00BB3C39" w:rsidTr="00711CFC">
        <w:tc>
          <w:tcPr>
            <w:tcW w:w="4122" w:type="dxa"/>
            <w:gridSpan w:val="4"/>
          </w:tcPr>
          <w:p w:rsidR="006C72A2" w:rsidRPr="00BB3C39" w:rsidRDefault="006C72A2" w:rsidP="00A932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r w:rsidR="00582226" w:rsidRPr="00BB3C39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BB3C39">
              <w:rPr>
                <w:rFonts w:asciiTheme="majorHAnsi" w:hAnsiTheme="majorHAnsi"/>
                <w:b/>
                <w:sz w:val="18"/>
                <w:szCs w:val="18"/>
              </w:rPr>
              <w:t>For Goods</w:t>
            </w:r>
          </w:p>
        </w:tc>
        <w:tc>
          <w:tcPr>
            <w:tcW w:w="1008" w:type="dxa"/>
          </w:tcPr>
          <w:p w:rsidR="006C72A2" w:rsidRPr="00BB3C39" w:rsidRDefault="006C72A2" w:rsidP="00A9324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</w:tcPr>
          <w:p w:rsidR="006C72A2" w:rsidRPr="00BB3C39" w:rsidRDefault="006C72A2" w:rsidP="00A932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9324C" w:rsidRPr="00BB3C39" w:rsidRDefault="00A9324C" w:rsidP="00A9324C">
      <w:pPr>
        <w:rPr>
          <w:rFonts w:asciiTheme="majorHAnsi" w:hAnsiTheme="majorHAnsi"/>
          <w:sz w:val="18"/>
          <w:szCs w:val="18"/>
        </w:rPr>
      </w:pPr>
    </w:p>
    <w:p w:rsidR="00A9324C" w:rsidRPr="00BB3C39" w:rsidRDefault="00060775" w:rsidP="004C3237">
      <w:p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br w:type="page"/>
      </w:r>
    </w:p>
    <w:p w:rsidR="0089562A" w:rsidRPr="00BB3C39" w:rsidRDefault="0089562A">
      <w:pPr>
        <w:pStyle w:val="Heading5"/>
        <w:ind w:left="0"/>
        <w:rPr>
          <w:rFonts w:asciiTheme="majorHAnsi" w:hAnsiTheme="majorHAnsi"/>
        </w:rPr>
      </w:pPr>
      <w:r w:rsidRPr="00BB3C39">
        <w:rPr>
          <w:rFonts w:asciiTheme="majorHAnsi" w:hAnsiTheme="majorHAnsi"/>
        </w:rPr>
        <w:lastRenderedPageBreak/>
        <w:t>III. Selection of Consultants</w:t>
      </w:r>
    </w:p>
    <w:p w:rsidR="0089562A" w:rsidRPr="00BB3C39" w:rsidRDefault="0089562A">
      <w:pPr>
        <w:rPr>
          <w:rFonts w:asciiTheme="majorHAnsi" w:hAnsiTheme="majorHAnsi"/>
        </w:rPr>
      </w:pPr>
    </w:p>
    <w:p w:rsidR="0089562A" w:rsidRPr="00BB3C39" w:rsidRDefault="0089562A">
      <w:pPr>
        <w:numPr>
          <w:ilvl w:val="0"/>
          <w:numId w:val="7"/>
        </w:numPr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Prior Review Threshold</w:t>
      </w:r>
      <w:r w:rsidRPr="00BB3C39">
        <w:rPr>
          <w:rFonts w:asciiTheme="majorHAnsi" w:hAnsiTheme="majorHAnsi"/>
        </w:rPr>
        <w:t xml:space="preserve">: Selection decisions subject to Prior Review by </w:t>
      </w:r>
      <w:r w:rsidR="00711CFC" w:rsidRPr="00BB3C39">
        <w:rPr>
          <w:rFonts w:asciiTheme="majorHAnsi" w:hAnsiTheme="majorHAnsi"/>
        </w:rPr>
        <w:t>AE/Fund</w:t>
      </w:r>
      <w:r w:rsidRPr="00BB3C39">
        <w:rPr>
          <w:rFonts w:asciiTheme="majorHAnsi" w:hAnsiTheme="majorHAnsi"/>
        </w:rPr>
        <w:t>:</w:t>
      </w:r>
    </w:p>
    <w:p w:rsidR="0089562A" w:rsidRPr="00BB3C39" w:rsidRDefault="0089562A">
      <w:pPr>
        <w:rPr>
          <w:rFonts w:asciiTheme="majorHAnsi" w:hAnsiTheme="majorHAnsi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10"/>
        <w:gridCol w:w="2610"/>
        <w:gridCol w:w="2160"/>
      </w:tblGrid>
      <w:tr w:rsidR="0089562A" w:rsidRPr="00BB3C39">
        <w:tc>
          <w:tcPr>
            <w:tcW w:w="540" w:type="dxa"/>
          </w:tcPr>
          <w:p w:rsidR="0089562A" w:rsidRPr="00BB3C39" w:rsidRDefault="008956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:rsidR="0089562A" w:rsidRPr="00BB3C39" w:rsidRDefault="0089562A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</w:rPr>
              <w:t>Selection  Method</w:t>
            </w:r>
          </w:p>
        </w:tc>
        <w:tc>
          <w:tcPr>
            <w:tcW w:w="2610" w:type="dxa"/>
          </w:tcPr>
          <w:p w:rsidR="0089562A" w:rsidRPr="00BB3C39" w:rsidRDefault="0089562A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</w:rPr>
              <w:t>Prior Review Threshold</w:t>
            </w:r>
          </w:p>
        </w:tc>
        <w:tc>
          <w:tcPr>
            <w:tcW w:w="2160" w:type="dxa"/>
          </w:tcPr>
          <w:p w:rsidR="0089562A" w:rsidRPr="00BB3C39" w:rsidRDefault="004F33B7">
            <w:pPr>
              <w:jc w:val="center"/>
              <w:rPr>
                <w:rFonts w:asciiTheme="majorHAnsi" w:hAnsiTheme="majorHAnsi"/>
                <w:b/>
                <w:bCs/>
                <w:sz w:val="20"/>
                <w:lang w:val="fr-FR"/>
              </w:rPr>
            </w:pPr>
            <w:r w:rsidRPr="00BB3C39">
              <w:rPr>
                <w:rFonts w:asciiTheme="majorHAnsi" w:hAnsiTheme="majorHAnsi"/>
                <w:b/>
                <w:bCs/>
                <w:sz w:val="20"/>
                <w:lang w:val="fr-FR"/>
              </w:rPr>
              <w:t>Comment</w:t>
            </w:r>
          </w:p>
        </w:tc>
      </w:tr>
      <w:tr w:rsidR="0089562A" w:rsidRPr="00BB3C39">
        <w:tc>
          <w:tcPr>
            <w:tcW w:w="540" w:type="dxa"/>
          </w:tcPr>
          <w:p w:rsidR="0089562A" w:rsidRPr="00BB3C39" w:rsidRDefault="0089562A">
            <w:pPr>
              <w:rPr>
                <w:rFonts w:asciiTheme="majorHAnsi" w:hAnsiTheme="majorHAnsi"/>
                <w:sz w:val="20"/>
                <w:lang w:val="fr-FR"/>
              </w:rPr>
            </w:pPr>
            <w:r w:rsidRPr="00BB3C39">
              <w:rPr>
                <w:rFonts w:asciiTheme="majorHAnsi" w:hAnsiTheme="majorHAnsi"/>
                <w:sz w:val="20"/>
                <w:lang w:val="fr-FR"/>
              </w:rPr>
              <w:t>1.</w:t>
            </w:r>
          </w:p>
        </w:tc>
        <w:tc>
          <w:tcPr>
            <w:tcW w:w="3510" w:type="dxa"/>
          </w:tcPr>
          <w:p w:rsidR="0089562A" w:rsidRPr="00BB3C39" w:rsidRDefault="008956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</w:tcPr>
          <w:p w:rsidR="0089562A" w:rsidRPr="00BB3C39" w:rsidRDefault="0089562A" w:rsidP="00711CF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89562A" w:rsidRPr="00BB3C39" w:rsidRDefault="0089562A">
            <w:pPr>
              <w:rPr>
                <w:rFonts w:asciiTheme="majorHAnsi" w:hAnsiTheme="majorHAnsi"/>
                <w:sz w:val="20"/>
              </w:rPr>
            </w:pPr>
          </w:p>
        </w:tc>
      </w:tr>
      <w:tr w:rsidR="009B6C16" w:rsidRPr="00BB3C39">
        <w:tc>
          <w:tcPr>
            <w:tcW w:w="540" w:type="dxa"/>
          </w:tcPr>
          <w:p w:rsidR="009B6C16" w:rsidRPr="00BB3C39" w:rsidRDefault="009B6C16">
            <w:pPr>
              <w:rPr>
                <w:rFonts w:asciiTheme="majorHAnsi" w:hAnsiTheme="majorHAnsi"/>
                <w:sz w:val="20"/>
                <w:lang w:val="fr-FR"/>
              </w:rPr>
            </w:pPr>
            <w:r w:rsidRPr="00BB3C39">
              <w:rPr>
                <w:rFonts w:asciiTheme="majorHAnsi" w:hAnsiTheme="majorHAnsi"/>
                <w:sz w:val="20"/>
                <w:lang w:val="fr-FR"/>
              </w:rPr>
              <w:t>2</w:t>
            </w:r>
          </w:p>
        </w:tc>
        <w:tc>
          <w:tcPr>
            <w:tcW w:w="3510" w:type="dxa"/>
          </w:tcPr>
          <w:p w:rsidR="009B6C16" w:rsidRPr="00BB3C39" w:rsidRDefault="009B6C1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</w:tcPr>
          <w:p w:rsidR="009B6C16" w:rsidRPr="00BB3C39" w:rsidRDefault="009B6C1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9B6C16" w:rsidRPr="00BB3C39" w:rsidRDefault="009B6C16">
            <w:pPr>
              <w:rPr>
                <w:rFonts w:asciiTheme="majorHAnsi" w:hAnsiTheme="majorHAnsi"/>
                <w:sz w:val="20"/>
              </w:rPr>
            </w:pPr>
          </w:p>
        </w:tc>
      </w:tr>
      <w:tr w:rsidR="0089562A" w:rsidRPr="00BB3C39">
        <w:tc>
          <w:tcPr>
            <w:tcW w:w="540" w:type="dxa"/>
          </w:tcPr>
          <w:p w:rsidR="0089562A" w:rsidRPr="00BB3C39" w:rsidRDefault="009B6C16">
            <w:pPr>
              <w:rPr>
                <w:rFonts w:asciiTheme="majorHAnsi" w:hAnsiTheme="majorHAnsi"/>
                <w:sz w:val="20"/>
              </w:rPr>
            </w:pPr>
            <w:r w:rsidRPr="00BB3C39">
              <w:rPr>
                <w:rFonts w:asciiTheme="majorHAnsi" w:hAnsiTheme="majorHAnsi"/>
                <w:sz w:val="20"/>
              </w:rPr>
              <w:t>3</w:t>
            </w:r>
            <w:r w:rsidR="0089562A" w:rsidRPr="00BB3C39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3510" w:type="dxa"/>
          </w:tcPr>
          <w:p w:rsidR="0089562A" w:rsidRPr="00BB3C39" w:rsidRDefault="0089562A" w:rsidP="009B6C1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10" w:type="dxa"/>
          </w:tcPr>
          <w:p w:rsidR="0089562A" w:rsidRPr="00BB3C39" w:rsidRDefault="0089562A" w:rsidP="008A0D8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89562A" w:rsidRPr="00BB3C39" w:rsidRDefault="0089562A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89562A" w:rsidRPr="00BB3C39" w:rsidRDefault="0089562A">
      <w:pPr>
        <w:tabs>
          <w:tab w:val="num" w:pos="4310"/>
          <w:tab w:val="left" w:pos="7247"/>
          <w:tab w:val="left" w:pos="11037"/>
          <w:tab w:val="left" w:pos="14280"/>
        </w:tabs>
        <w:ind w:left="1080"/>
        <w:rPr>
          <w:rFonts w:asciiTheme="majorHAnsi" w:hAnsiTheme="majorHAnsi"/>
        </w:rPr>
      </w:pPr>
    </w:p>
    <w:p w:rsidR="0089562A" w:rsidRPr="00BB3C39" w:rsidRDefault="0089562A" w:rsidP="00F8642D">
      <w:pPr>
        <w:pStyle w:val="EndnoteText"/>
        <w:numPr>
          <w:ilvl w:val="0"/>
          <w:numId w:val="7"/>
        </w:numPr>
        <w:tabs>
          <w:tab w:val="left" w:pos="7247"/>
          <w:tab w:val="left" w:pos="11037"/>
          <w:tab w:val="left" w:pos="14280"/>
        </w:tabs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Short list comprising entirely of national consultants</w:t>
      </w:r>
      <w:r w:rsidRPr="00BB3C39">
        <w:rPr>
          <w:rFonts w:asciiTheme="majorHAnsi" w:hAnsiTheme="majorHAnsi"/>
        </w:rPr>
        <w:t>: Short list of consultants for services, estimated to cost less than $</w:t>
      </w:r>
      <w:r w:rsidR="00E35B4A" w:rsidRPr="00BB3C39">
        <w:rPr>
          <w:rFonts w:asciiTheme="majorHAnsi" w:hAnsiTheme="majorHAnsi"/>
        </w:rPr>
        <w:t>1</w:t>
      </w:r>
      <w:r w:rsidR="008A0D81" w:rsidRPr="00BB3C39">
        <w:rPr>
          <w:rFonts w:asciiTheme="majorHAnsi" w:hAnsiTheme="majorHAnsi"/>
        </w:rPr>
        <w:t xml:space="preserve">00,000 </w:t>
      </w:r>
      <w:r w:rsidRPr="00BB3C39">
        <w:rPr>
          <w:rFonts w:asciiTheme="majorHAnsi" w:hAnsiTheme="majorHAnsi"/>
        </w:rPr>
        <w:t xml:space="preserve">equivalent per contract, may comprise entirely of national consultants in accordance with the </w:t>
      </w:r>
      <w:r w:rsidR="005C0DBA" w:rsidRPr="00BB3C39">
        <w:rPr>
          <w:rFonts w:asciiTheme="majorHAnsi" w:hAnsiTheme="majorHAnsi"/>
        </w:rPr>
        <w:t>Fund’s interest in encouraging the development and use of National Consultants from partner countries of operation</w:t>
      </w:r>
      <w:r w:rsidRPr="00BB3C39">
        <w:rPr>
          <w:rFonts w:asciiTheme="majorHAnsi" w:hAnsiTheme="majorHAnsi"/>
        </w:rPr>
        <w:t>.</w:t>
      </w:r>
      <w:r w:rsidR="009B372F" w:rsidRPr="00BB3C39">
        <w:rPr>
          <w:rFonts w:asciiTheme="majorHAnsi" w:hAnsiTheme="majorHAnsi"/>
        </w:rPr>
        <w:t xml:space="preserve"> </w:t>
      </w:r>
    </w:p>
    <w:p w:rsidR="00F8642D" w:rsidRPr="00BB3C39" w:rsidRDefault="00F8642D" w:rsidP="00F8642D">
      <w:pPr>
        <w:pStyle w:val="EndnoteText"/>
        <w:tabs>
          <w:tab w:val="left" w:pos="7247"/>
          <w:tab w:val="left" w:pos="11037"/>
          <w:tab w:val="left" w:pos="14280"/>
        </w:tabs>
        <w:ind w:left="720"/>
        <w:rPr>
          <w:rFonts w:asciiTheme="majorHAnsi" w:hAnsiTheme="majorHAnsi"/>
          <w:color w:val="FF0000"/>
          <w:spacing w:val="0"/>
          <w:szCs w:val="24"/>
        </w:rPr>
      </w:pPr>
    </w:p>
    <w:p w:rsidR="0089562A" w:rsidRPr="00BB3C39" w:rsidRDefault="0089562A">
      <w:pPr>
        <w:ind w:left="720" w:hanging="360"/>
        <w:rPr>
          <w:rFonts w:asciiTheme="majorHAnsi" w:hAnsiTheme="majorHAnsi"/>
        </w:rPr>
      </w:pPr>
      <w:r w:rsidRPr="00BB3C39">
        <w:rPr>
          <w:rFonts w:asciiTheme="majorHAnsi" w:hAnsiTheme="majorHAnsi"/>
          <w:b/>
          <w:bCs/>
        </w:rPr>
        <w:t>3.</w:t>
      </w:r>
      <w:r w:rsidRPr="00BB3C39">
        <w:rPr>
          <w:rFonts w:asciiTheme="majorHAnsi" w:hAnsiTheme="majorHAnsi"/>
          <w:b/>
          <w:bCs/>
        </w:rPr>
        <w:tab/>
        <w:t xml:space="preserve">Any Other Special Selection Arrangements: </w:t>
      </w:r>
      <w:r w:rsidRPr="00BB3C39">
        <w:rPr>
          <w:rFonts w:asciiTheme="majorHAnsi" w:hAnsiTheme="majorHAnsi"/>
        </w:rPr>
        <w:t>[including advance procurement and retroactive financing, if applicable]</w:t>
      </w:r>
      <w:r w:rsidR="009B6C16" w:rsidRPr="00BB3C39">
        <w:rPr>
          <w:rFonts w:asciiTheme="majorHAnsi" w:hAnsiTheme="majorHAnsi"/>
        </w:rPr>
        <w:t xml:space="preserve"> </w:t>
      </w:r>
    </w:p>
    <w:p w:rsidR="00CF4DD0" w:rsidRPr="00BB3C39" w:rsidRDefault="00CF4DD0">
      <w:pPr>
        <w:tabs>
          <w:tab w:val="left" w:pos="720"/>
          <w:tab w:val="left" w:pos="11037"/>
          <w:tab w:val="left" w:pos="14280"/>
        </w:tabs>
        <w:ind w:left="720" w:hanging="360"/>
        <w:rPr>
          <w:rFonts w:asciiTheme="majorHAnsi" w:hAnsiTheme="majorHAnsi"/>
          <w:b/>
          <w:bCs/>
        </w:rPr>
      </w:pPr>
    </w:p>
    <w:p w:rsidR="0089562A" w:rsidRPr="00BB3C39" w:rsidRDefault="00F8642D" w:rsidP="00F8642D">
      <w:pPr>
        <w:ind w:left="360"/>
        <w:rPr>
          <w:rFonts w:asciiTheme="majorHAnsi" w:hAnsiTheme="majorHAnsi"/>
          <w:b/>
          <w:bCs/>
        </w:rPr>
      </w:pPr>
      <w:r w:rsidRPr="00BB3C39">
        <w:rPr>
          <w:rFonts w:asciiTheme="majorHAnsi" w:hAnsiTheme="majorHAnsi"/>
          <w:b/>
          <w:bCs/>
        </w:rPr>
        <w:t>4.</w:t>
      </w:r>
      <w:r w:rsidR="006D0F62" w:rsidRPr="00BB3C39">
        <w:rPr>
          <w:rFonts w:asciiTheme="majorHAnsi" w:hAnsiTheme="majorHAnsi"/>
          <w:b/>
          <w:bCs/>
        </w:rPr>
        <w:t xml:space="preserve"> </w:t>
      </w:r>
      <w:r w:rsidR="0089562A" w:rsidRPr="00BB3C39">
        <w:rPr>
          <w:rFonts w:asciiTheme="majorHAnsi" w:hAnsiTheme="majorHAnsi"/>
          <w:b/>
          <w:bCs/>
        </w:rPr>
        <w:t>Consultancy Assignments with Selection Methods and Time Schedule</w:t>
      </w:r>
    </w:p>
    <w:p w:rsidR="000C24E8" w:rsidRPr="00BB3C39" w:rsidRDefault="000C24E8" w:rsidP="000C24E8">
      <w:pPr>
        <w:ind w:left="930"/>
        <w:rPr>
          <w:rFonts w:asciiTheme="majorHAnsi" w:hAnsiTheme="majorHAnsi"/>
        </w:rPr>
      </w:pP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469"/>
        <w:gridCol w:w="900"/>
        <w:gridCol w:w="1080"/>
        <w:gridCol w:w="990"/>
        <w:gridCol w:w="1092"/>
        <w:gridCol w:w="1179"/>
        <w:gridCol w:w="966"/>
        <w:gridCol w:w="1173"/>
        <w:gridCol w:w="1080"/>
        <w:gridCol w:w="1170"/>
        <w:gridCol w:w="1080"/>
        <w:gridCol w:w="1620"/>
      </w:tblGrid>
      <w:tr w:rsidR="00F84288" w:rsidRPr="00BB3C39" w:rsidTr="005C0DBA">
        <w:trPr>
          <w:gridAfter w:val="1"/>
          <w:wAfter w:w="1620" w:type="dxa"/>
          <w:tblHeader/>
        </w:trPr>
        <w:tc>
          <w:tcPr>
            <w:tcW w:w="511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2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6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11</w:t>
            </w:r>
          </w:p>
        </w:tc>
      </w:tr>
      <w:tr w:rsidR="008B68F7" w:rsidRPr="00BB3C39" w:rsidTr="005C0DBA">
        <w:trPr>
          <w:tblHeader/>
        </w:trPr>
        <w:tc>
          <w:tcPr>
            <w:tcW w:w="511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Ref. No.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Description of Assignment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89232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Source of Funds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Estimated </w:t>
            </w:r>
          </w:p>
          <w:p w:rsidR="0089232A" w:rsidRPr="00BB3C39" w:rsidRDefault="0089232A" w:rsidP="000C24E8">
            <w:pPr>
              <w:pStyle w:val="Heading3"/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Cost</w:t>
            </w:r>
          </w:p>
        </w:tc>
        <w:tc>
          <w:tcPr>
            <w:tcW w:w="99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Selection 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092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Review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by </w:t>
            </w:r>
            <w:r w:rsidR="005C0DBA"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AE/Fund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(Prior / Post)</w:t>
            </w:r>
          </w:p>
        </w:tc>
        <w:tc>
          <w:tcPr>
            <w:tcW w:w="1179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Issuance of Expression of Interest</w:t>
            </w:r>
          </w:p>
        </w:tc>
        <w:tc>
          <w:tcPr>
            <w:tcW w:w="966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Finalize shortlist and issue RFP</w:t>
            </w:r>
          </w:p>
        </w:tc>
        <w:tc>
          <w:tcPr>
            <w:tcW w:w="1173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Proposals Submission </w:t>
            </w: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Complete Technical Evaluation</w:t>
            </w:r>
          </w:p>
        </w:tc>
        <w:tc>
          <w:tcPr>
            <w:tcW w:w="117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Complete Financial Evaluation</w:t>
            </w:r>
          </w:p>
        </w:tc>
        <w:tc>
          <w:tcPr>
            <w:tcW w:w="1080" w:type="dxa"/>
          </w:tcPr>
          <w:p w:rsidR="0089232A" w:rsidRPr="00BB3C39" w:rsidRDefault="0089232A" w:rsidP="000C24E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>Negotiate and Award</w:t>
            </w:r>
          </w:p>
        </w:tc>
        <w:tc>
          <w:tcPr>
            <w:tcW w:w="1620" w:type="dxa"/>
          </w:tcPr>
          <w:p w:rsidR="0089232A" w:rsidRPr="00BB3C39" w:rsidRDefault="0089232A" w:rsidP="00D86B7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B3C3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Comment </w:t>
            </w:r>
          </w:p>
        </w:tc>
      </w:tr>
      <w:tr w:rsidR="0089232A" w:rsidRPr="00BB3C39" w:rsidTr="00EF3477">
        <w:tc>
          <w:tcPr>
            <w:tcW w:w="14310" w:type="dxa"/>
            <w:gridSpan w:val="13"/>
          </w:tcPr>
          <w:p w:rsidR="0089232A" w:rsidRPr="00BB3C39" w:rsidRDefault="0089232A" w:rsidP="00D86B7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9232A" w:rsidRPr="00BB3C39" w:rsidTr="00EF3477">
        <w:tc>
          <w:tcPr>
            <w:tcW w:w="14310" w:type="dxa"/>
            <w:gridSpan w:val="13"/>
          </w:tcPr>
          <w:p w:rsidR="0089232A" w:rsidRPr="00BB3C39" w:rsidRDefault="0089232A" w:rsidP="00D86B7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16E35" w:rsidRPr="00BB3C39" w:rsidTr="005C0DBA">
        <w:tc>
          <w:tcPr>
            <w:tcW w:w="511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A16E35" w:rsidRPr="00BB3C39" w:rsidRDefault="00A16E35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2" w:type="dxa"/>
          </w:tcPr>
          <w:p w:rsidR="00A16E35" w:rsidRPr="00BB3C39" w:rsidRDefault="00A16E35" w:rsidP="009B6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9" w:type="dxa"/>
          </w:tcPr>
          <w:p w:rsidR="00A16E35" w:rsidRPr="00BB3C39" w:rsidRDefault="00A16E35" w:rsidP="00102E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6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16E35" w:rsidRPr="00BB3C39" w:rsidRDefault="00A16E35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6E35" w:rsidRPr="00BB3C39" w:rsidRDefault="00A16E35" w:rsidP="00D86B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D6D19" w:rsidRPr="00BB3C39" w:rsidTr="005C0DBA">
        <w:tc>
          <w:tcPr>
            <w:tcW w:w="511" w:type="dxa"/>
          </w:tcPr>
          <w:p w:rsidR="00FD6D19" w:rsidRPr="00BB3C39" w:rsidRDefault="00FD6D19" w:rsidP="000C24E8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469" w:type="dxa"/>
          </w:tcPr>
          <w:p w:rsidR="00FD6D19" w:rsidRPr="00BB3C39" w:rsidRDefault="00FD6D19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D19" w:rsidRPr="00BB3C39" w:rsidRDefault="00FD6D19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FD6D19" w:rsidRPr="00BB3C39" w:rsidRDefault="00FD6D19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FD6D19" w:rsidRPr="00BB3C39" w:rsidRDefault="00FD6D19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2" w:type="dxa"/>
          </w:tcPr>
          <w:p w:rsidR="00FD6D19" w:rsidRPr="00BB3C39" w:rsidRDefault="00FD6D19" w:rsidP="009B6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9" w:type="dxa"/>
          </w:tcPr>
          <w:p w:rsidR="00FD6D19" w:rsidRPr="00BB3C39" w:rsidRDefault="00FD6D19" w:rsidP="00102E2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966" w:type="dxa"/>
          </w:tcPr>
          <w:p w:rsidR="00FD6D19" w:rsidRPr="00BB3C39" w:rsidRDefault="00FD6D19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FD6D19" w:rsidRPr="00BB3C39" w:rsidRDefault="00FD6D19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FD6D19" w:rsidRPr="00BB3C39" w:rsidRDefault="00FD6D19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D19" w:rsidRPr="00BB3C39" w:rsidRDefault="00FD6D19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D19" w:rsidRPr="00BB3C39" w:rsidRDefault="00FD6D19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D6D19" w:rsidRPr="00BB3C39" w:rsidRDefault="00FD6D19" w:rsidP="00D86B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3B43" w:rsidRPr="00BB3C39" w:rsidTr="005C0DBA">
        <w:tc>
          <w:tcPr>
            <w:tcW w:w="511" w:type="dxa"/>
          </w:tcPr>
          <w:p w:rsidR="00323B43" w:rsidRPr="00BB3C39" w:rsidRDefault="00323B43" w:rsidP="000C24E8">
            <w:pPr>
              <w:rPr>
                <w:rFonts w:asciiTheme="majorHAnsi" w:hAnsiTheme="majorHAnsi"/>
                <w:sz w:val="18"/>
                <w:szCs w:val="18"/>
              </w:rPr>
            </w:pPr>
            <w:r w:rsidRPr="00BB3C3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69" w:type="dxa"/>
          </w:tcPr>
          <w:p w:rsidR="00323B43" w:rsidRPr="00BB3C39" w:rsidRDefault="00323B43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323B43" w:rsidRPr="00BB3C39" w:rsidRDefault="00323B4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323B43" w:rsidRPr="00BB3C39" w:rsidRDefault="00323B43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323B43" w:rsidRPr="00BB3C39" w:rsidRDefault="00323B43" w:rsidP="000C24E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2" w:type="dxa"/>
          </w:tcPr>
          <w:p w:rsidR="00323B43" w:rsidRPr="00BB3C39" w:rsidRDefault="00323B43" w:rsidP="009B6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9" w:type="dxa"/>
          </w:tcPr>
          <w:p w:rsidR="00323B43" w:rsidRPr="00BB3C39" w:rsidRDefault="00323B43" w:rsidP="00102E2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966" w:type="dxa"/>
          </w:tcPr>
          <w:p w:rsidR="00323B43" w:rsidRPr="00BB3C39" w:rsidRDefault="00323B43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73" w:type="dxa"/>
          </w:tcPr>
          <w:p w:rsidR="00323B43" w:rsidRPr="00BB3C39" w:rsidRDefault="00323B4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323B43" w:rsidRPr="00BB3C39" w:rsidRDefault="00323B43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3B43" w:rsidRPr="00BB3C39" w:rsidRDefault="00323B43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23B43" w:rsidRPr="00BB3C39" w:rsidRDefault="00323B43" w:rsidP="000C24E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23B43" w:rsidRPr="00BB3C39" w:rsidRDefault="00323B43" w:rsidP="00D86B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D6F3C" w:rsidRPr="00BB3C39" w:rsidRDefault="009D6F3C" w:rsidP="009D6F3C">
      <w:pPr>
        <w:rPr>
          <w:rFonts w:asciiTheme="majorHAnsi" w:hAnsiTheme="majorHAnsi"/>
        </w:rPr>
      </w:pPr>
    </w:p>
    <w:p w:rsidR="008B64A3" w:rsidRPr="00BB3C39" w:rsidRDefault="008B64A3">
      <w:p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</w:rPr>
        <w:t xml:space="preserve">                </w:t>
      </w:r>
      <w:r w:rsidR="00323B43" w:rsidRPr="00BB3C39">
        <w:rPr>
          <w:rFonts w:asciiTheme="majorHAnsi" w:hAnsiTheme="majorHAnsi"/>
          <w:sz w:val="18"/>
          <w:szCs w:val="18"/>
        </w:rPr>
        <w:t>Competitive Methods are the following:</w:t>
      </w:r>
    </w:p>
    <w:p w:rsidR="00323B43" w:rsidRPr="00BB3C39" w:rsidRDefault="00323B43">
      <w:pPr>
        <w:rPr>
          <w:rFonts w:asciiTheme="majorHAnsi" w:hAnsiTheme="majorHAnsi"/>
          <w:sz w:val="18"/>
          <w:szCs w:val="18"/>
        </w:rPr>
      </w:pPr>
    </w:p>
    <w:p w:rsidR="00323B43" w:rsidRPr="00BB3C39" w:rsidRDefault="00323B43" w:rsidP="00323B43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t>Quality Cost Based Selection method (QCBS)</w:t>
      </w:r>
    </w:p>
    <w:p w:rsidR="00323B43" w:rsidRPr="00BB3C39" w:rsidRDefault="00323B43" w:rsidP="00323B43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t>Quality Based Selection (QBS)</w:t>
      </w:r>
    </w:p>
    <w:p w:rsidR="00323B43" w:rsidRPr="00BB3C39" w:rsidRDefault="00323B43" w:rsidP="00323B43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t>Fixed Budget Selection (FBS)</w:t>
      </w:r>
    </w:p>
    <w:p w:rsidR="00323B43" w:rsidRPr="00BB3C39" w:rsidRDefault="00323B43" w:rsidP="00323B43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t>Least Cost Selection (LCS)</w:t>
      </w:r>
    </w:p>
    <w:p w:rsidR="00323B43" w:rsidRPr="00BB3C39" w:rsidRDefault="00323B43" w:rsidP="00323B43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BB3C39">
        <w:rPr>
          <w:rFonts w:asciiTheme="majorHAnsi" w:hAnsiTheme="majorHAnsi"/>
          <w:sz w:val="18"/>
          <w:szCs w:val="18"/>
        </w:rPr>
        <w:t>Consultants Qualifications Selection (CQS)</w:t>
      </w:r>
    </w:p>
    <w:sectPr w:rsidR="00323B43" w:rsidRPr="00BB3C39" w:rsidSect="00B65EE5">
      <w:headerReference w:type="default" r:id="rId7"/>
      <w:footerReference w:type="default" r:id="rId8"/>
      <w:pgSz w:w="15840" w:h="12240" w:orient="landscape"/>
      <w:pgMar w:top="1440" w:right="144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33" w:rsidRDefault="00B25833">
      <w:r>
        <w:separator/>
      </w:r>
    </w:p>
  </w:endnote>
  <w:endnote w:type="continuationSeparator" w:id="0">
    <w:p w:rsidR="00B25833" w:rsidRDefault="00B2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E3" w:rsidRDefault="00D238E3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179F2" w:rsidRPr="009179F2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D238E3" w:rsidRDefault="00D23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33" w:rsidRDefault="00B25833">
      <w:r>
        <w:separator/>
      </w:r>
    </w:p>
  </w:footnote>
  <w:footnote w:type="continuationSeparator" w:id="0">
    <w:p w:rsidR="00B25833" w:rsidRDefault="00B2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E3" w:rsidRDefault="00D238E3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D6"/>
    <w:multiLevelType w:val="hybridMultilevel"/>
    <w:tmpl w:val="75ACBFCE"/>
    <w:lvl w:ilvl="0" w:tplc="A6AA666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97562"/>
    <w:multiLevelType w:val="hybridMultilevel"/>
    <w:tmpl w:val="6ADCE0E0"/>
    <w:lvl w:ilvl="0" w:tplc="6CB601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913A6"/>
    <w:multiLevelType w:val="hybridMultilevel"/>
    <w:tmpl w:val="220A5726"/>
    <w:lvl w:ilvl="0" w:tplc="E390A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77CE7200"/>
    <w:multiLevelType w:val="hybridMultilevel"/>
    <w:tmpl w:val="6ABC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0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A"/>
    <w:rsid w:val="00022740"/>
    <w:rsid w:val="00025B9A"/>
    <w:rsid w:val="00030233"/>
    <w:rsid w:val="00060775"/>
    <w:rsid w:val="00062541"/>
    <w:rsid w:val="0007171C"/>
    <w:rsid w:val="000801AE"/>
    <w:rsid w:val="00085556"/>
    <w:rsid w:val="00085D89"/>
    <w:rsid w:val="00086A8D"/>
    <w:rsid w:val="00097742"/>
    <w:rsid w:val="000A003D"/>
    <w:rsid w:val="000A1767"/>
    <w:rsid w:val="000B05F0"/>
    <w:rsid w:val="000B5BCA"/>
    <w:rsid w:val="000C22AA"/>
    <w:rsid w:val="000C24E8"/>
    <w:rsid w:val="000D42F7"/>
    <w:rsid w:val="000E3BFF"/>
    <w:rsid w:val="00102E2F"/>
    <w:rsid w:val="001059CA"/>
    <w:rsid w:val="00140B9A"/>
    <w:rsid w:val="00140C0F"/>
    <w:rsid w:val="0015342E"/>
    <w:rsid w:val="00166705"/>
    <w:rsid w:val="001676C2"/>
    <w:rsid w:val="001907BD"/>
    <w:rsid w:val="001D27F2"/>
    <w:rsid w:val="001F4794"/>
    <w:rsid w:val="0021652D"/>
    <w:rsid w:val="0024164E"/>
    <w:rsid w:val="00241CDC"/>
    <w:rsid w:val="002424A2"/>
    <w:rsid w:val="002540BB"/>
    <w:rsid w:val="002621A6"/>
    <w:rsid w:val="00287854"/>
    <w:rsid w:val="00293871"/>
    <w:rsid w:val="002A4A0B"/>
    <w:rsid w:val="002C133A"/>
    <w:rsid w:val="002D04B9"/>
    <w:rsid w:val="002D4C3C"/>
    <w:rsid w:val="00323B43"/>
    <w:rsid w:val="003242CB"/>
    <w:rsid w:val="00331567"/>
    <w:rsid w:val="00347387"/>
    <w:rsid w:val="00375E08"/>
    <w:rsid w:val="003774FD"/>
    <w:rsid w:val="0039542C"/>
    <w:rsid w:val="003A1EE1"/>
    <w:rsid w:val="003B05FE"/>
    <w:rsid w:val="003B371A"/>
    <w:rsid w:val="003B7CAD"/>
    <w:rsid w:val="003C11E1"/>
    <w:rsid w:val="003C5CB8"/>
    <w:rsid w:val="003D1DB9"/>
    <w:rsid w:val="003D4DE7"/>
    <w:rsid w:val="00417CB3"/>
    <w:rsid w:val="004652C7"/>
    <w:rsid w:val="00492A22"/>
    <w:rsid w:val="00497922"/>
    <w:rsid w:val="004C16DD"/>
    <w:rsid w:val="004C2A3E"/>
    <w:rsid w:val="004C2FBA"/>
    <w:rsid w:val="004C3237"/>
    <w:rsid w:val="004F0E44"/>
    <w:rsid w:val="004F33B7"/>
    <w:rsid w:val="004F53C9"/>
    <w:rsid w:val="004F778B"/>
    <w:rsid w:val="005079C3"/>
    <w:rsid w:val="00513FDE"/>
    <w:rsid w:val="005277F3"/>
    <w:rsid w:val="0053511C"/>
    <w:rsid w:val="00543E3D"/>
    <w:rsid w:val="00560DEE"/>
    <w:rsid w:val="00582226"/>
    <w:rsid w:val="005837A9"/>
    <w:rsid w:val="00591B7A"/>
    <w:rsid w:val="00591C4D"/>
    <w:rsid w:val="005A754C"/>
    <w:rsid w:val="005C0DBA"/>
    <w:rsid w:val="005F6FC8"/>
    <w:rsid w:val="00613AF1"/>
    <w:rsid w:val="006206B7"/>
    <w:rsid w:val="006219A1"/>
    <w:rsid w:val="00626A8B"/>
    <w:rsid w:val="00632B8F"/>
    <w:rsid w:val="00647FF3"/>
    <w:rsid w:val="00675568"/>
    <w:rsid w:val="0068358E"/>
    <w:rsid w:val="006875A4"/>
    <w:rsid w:val="006B7762"/>
    <w:rsid w:val="006C367B"/>
    <w:rsid w:val="006C6E30"/>
    <w:rsid w:val="006C72A2"/>
    <w:rsid w:val="006D0F62"/>
    <w:rsid w:val="006F2611"/>
    <w:rsid w:val="007037E6"/>
    <w:rsid w:val="00711CFC"/>
    <w:rsid w:val="00745657"/>
    <w:rsid w:val="007627C7"/>
    <w:rsid w:val="0077515E"/>
    <w:rsid w:val="00785131"/>
    <w:rsid w:val="007979CA"/>
    <w:rsid w:val="007A0E4C"/>
    <w:rsid w:val="007B58EF"/>
    <w:rsid w:val="007C672B"/>
    <w:rsid w:val="007D6208"/>
    <w:rsid w:val="008200FA"/>
    <w:rsid w:val="00833BD4"/>
    <w:rsid w:val="00846F88"/>
    <w:rsid w:val="00860EF7"/>
    <w:rsid w:val="008644DD"/>
    <w:rsid w:val="0086698A"/>
    <w:rsid w:val="00873BA8"/>
    <w:rsid w:val="00875E68"/>
    <w:rsid w:val="00882A25"/>
    <w:rsid w:val="0089232A"/>
    <w:rsid w:val="00892537"/>
    <w:rsid w:val="0089562A"/>
    <w:rsid w:val="008A0D81"/>
    <w:rsid w:val="008B35EA"/>
    <w:rsid w:val="008B57C7"/>
    <w:rsid w:val="008B64A3"/>
    <w:rsid w:val="008B68F7"/>
    <w:rsid w:val="008E36A3"/>
    <w:rsid w:val="009179F2"/>
    <w:rsid w:val="009328DE"/>
    <w:rsid w:val="00936183"/>
    <w:rsid w:val="00941B58"/>
    <w:rsid w:val="009548F0"/>
    <w:rsid w:val="0099061A"/>
    <w:rsid w:val="00992653"/>
    <w:rsid w:val="0099621B"/>
    <w:rsid w:val="009A7E7C"/>
    <w:rsid w:val="009B372F"/>
    <w:rsid w:val="009B6C16"/>
    <w:rsid w:val="009B787D"/>
    <w:rsid w:val="009C4144"/>
    <w:rsid w:val="009C6786"/>
    <w:rsid w:val="009C790F"/>
    <w:rsid w:val="009C79F1"/>
    <w:rsid w:val="009D6F3C"/>
    <w:rsid w:val="009E7314"/>
    <w:rsid w:val="00A16E35"/>
    <w:rsid w:val="00A207F7"/>
    <w:rsid w:val="00A212B7"/>
    <w:rsid w:val="00A218FD"/>
    <w:rsid w:val="00A2336E"/>
    <w:rsid w:val="00A244E3"/>
    <w:rsid w:val="00A34309"/>
    <w:rsid w:val="00A504E7"/>
    <w:rsid w:val="00A773EE"/>
    <w:rsid w:val="00A9324C"/>
    <w:rsid w:val="00AB3D17"/>
    <w:rsid w:val="00AC1EAC"/>
    <w:rsid w:val="00AC50B0"/>
    <w:rsid w:val="00AD7DB0"/>
    <w:rsid w:val="00AE7290"/>
    <w:rsid w:val="00AF5C7B"/>
    <w:rsid w:val="00B0156D"/>
    <w:rsid w:val="00B1552A"/>
    <w:rsid w:val="00B25833"/>
    <w:rsid w:val="00B4422F"/>
    <w:rsid w:val="00B45024"/>
    <w:rsid w:val="00B65EE5"/>
    <w:rsid w:val="00B740C5"/>
    <w:rsid w:val="00B77752"/>
    <w:rsid w:val="00B94CC2"/>
    <w:rsid w:val="00B966D8"/>
    <w:rsid w:val="00BA58FC"/>
    <w:rsid w:val="00BA6CE8"/>
    <w:rsid w:val="00BB3C39"/>
    <w:rsid w:val="00BB7631"/>
    <w:rsid w:val="00BB7D2A"/>
    <w:rsid w:val="00BD600F"/>
    <w:rsid w:val="00BE19F6"/>
    <w:rsid w:val="00C221E0"/>
    <w:rsid w:val="00C46327"/>
    <w:rsid w:val="00C46896"/>
    <w:rsid w:val="00C50A9D"/>
    <w:rsid w:val="00C579D1"/>
    <w:rsid w:val="00C6129C"/>
    <w:rsid w:val="00C64CFD"/>
    <w:rsid w:val="00C81A45"/>
    <w:rsid w:val="00CF4DD0"/>
    <w:rsid w:val="00D117B7"/>
    <w:rsid w:val="00D1370F"/>
    <w:rsid w:val="00D238E3"/>
    <w:rsid w:val="00D30F6F"/>
    <w:rsid w:val="00D34144"/>
    <w:rsid w:val="00D36E67"/>
    <w:rsid w:val="00D5017E"/>
    <w:rsid w:val="00D51530"/>
    <w:rsid w:val="00D752CD"/>
    <w:rsid w:val="00D86B79"/>
    <w:rsid w:val="00DD09C7"/>
    <w:rsid w:val="00DD21C9"/>
    <w:rsid w:val="00DD242D"/>
    <w:rsid w:val="00E03D94"/>
    <w:rsid w:val="00E225AA"/>
    <w:rsid w:val="00E35B4A"/>
    <w:rsid w:val="00E365EF"/>
    <w:rsid w:val="00E47327"/>
    <w:rsid w:val="00E7668A"/>
    <w:rsid w:val="00E80A38"/>
    <w:rsid w:val="00EC4F2E"/>
    <w:rsid w:val="00ED171E"/>
    <w:rsid w:val="00ED4A7C"/>
    <w:rsid w:val="00EF3477"/>
    <w:rsid w:val="00F037E7"/>
    <w:rsid w:val="00F12CEE"/>
    <w:rsid w:val="00F21674"/>
    <w:rsid w:val="00F273F9"/>
    <w:rsid w:val="00F32617"/>
    <w:rsid w:val="00F52A4D"/>
    <w:rsid w:val="00F53385"/>
    <w:rsid w:val="00F7730B"/>
    <w:rsid w:val="00F84288"/>
    <w:rsid w:val="00F848F8"/>
    <w:rsid w:val="00F8642D"/>
    <w:rsid w:val="00F90AA8"/>
    <w:rsid w:val="00FB715A"/>
    <w:rsid w:val="00FD6D19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F828C3-090C-471E-8322-B1D25E1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5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45657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45657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745657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45657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5657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745657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745657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745657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745657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745657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745657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745657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745657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745657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745657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745657"/>
    <w:pPr>
      <w:tabs>
        <w:tab w:val="right" w:pos="8640"/>
      </w:tabs>
    </w:pPr>
  </w:style>
  <w:style w:type="paragraph" w:customStyle="1" w:styleId="Headinga">
    <w:name w:val="Heading a"/>
    <w:basedOn w:val="Normal"/>
    <w:rsid w:val="00745657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rsid w:val="00745657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745657"/>
    <w:rPr>
      <w:sz w:val="20"/>
      <w:vertAlign w:val="superscript"/>
    </w:rPr>
  </w:style>
  <w:style w:type="paragraph" w:styleId="FootnoteText">
    <w:name w:val="footnote text"/>
    <w:basedOn w:val="Normal"/>
    <w:semiHidden/>
    <w:rsid w:val="00745657"/>
    <w:pPr>
      <w:widowControl w:val="0"/>
    </w:pPr>
    <w:rPr>
      <w:sz w:val="20"/>
    </w:rPr>
  </w:style>
  <w:style w:type="paragraph" w:customStyle="1" w:styleId="Heading">
    <w:name w:val="Heading"/>
    <w:basedOn w:val="Normal"/>
    <w:rsid w:val="00745657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745657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745657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rsid w:val="00745657"/>
    <w:pPr>
      <w:ind w:left="720"/>
      <w:jc w:val="both"/>
    </w:pPr>
  </w:style>
  <w:style w:type="paragraph" w:styleId="Header">
    <w:name w:val="header"/>
    <w:basedOn w:val="Normal"/>
    <w:rsid w:val="00745657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745657"/>
    <w:pPr>
      <w:ind w:left="720"/>
    </w:pPr>
    <w:rPr>
      <w:sz w:val="22"/>
    </w:rPr>
  </w:style>
  <w:style w:type="paragraph" w:styleId="BlockText">
    <w:name w:val="Block Text"/>
    <w:basedOn w:val="Normal"/>
    <w:rsid w:val="00745657"/>
    <w:pPr>
      <w:ind w:left="540" w:right="-1422"/>
    </w:pPr>
  </w:style>
  <w:style w:type="paragraph" w:styleId="EndnoteText">
    <w:name w:val="endnote text"/>
    <w:basedOn w:val="Normal"/>
    <w:semiHidden/>
    <w:rsid w:val="00745657"/>
    <w:rPr>
      <w:spacing w:val="-2"/>
    </w:rPr>
  </w:style>
  <w:style w:type="paragraph" w:customStyle="1" w:styleId="ModelNrmlDouble">
    <w:name w:val="ModelNrmlDouble"/>
    <w:basedOn w:val="Normal"/>
    <w:rsid w:val="00745657"/>
    <w:pPr>
      <w:spacing w:after="360" w:line="480" w:lineRule="auto"/>
      <w:ind w:firstLine="7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331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67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6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CF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86A8D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D3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6: Procurement and Disbursement Arrangements</vt:lpstr>
    </vt:vector>
  </TitlesOfParts>
  <Company>The World Bank Group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6: Procurement and Disbursement Arrangements</dc:title>
  <dc:creator>World Bank User</dc:creator>
  <cp:lastModifiedBy>Md. Rabi Uzzaman (Deputy Manager)</cp:lastModifiedBy>
  <cp:revision>2</cp:revision>
  <cp:lastPrinted>2011-03-14T13:21:00Z</cp:lastPrinted>
  <dcterms:created xsi:type="dcterms:W3CDTF">2019-01-07T08:09:00Z</dcterms:created>
  <dcterms:modified xsi:type="dcterms:W3CDTF">2019-01-07T08:09:00Z</dcterms:modified>
</cp:coreProperties>
</file>