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DC69" w14:textId="4914CE2D" w:rsidR="00A901D6" w:rsidRDefault="00A901D6" w:rsidP="00A901D6">
      <w:pPr>
        <w:spacing w:after="0"/>
        <w:jc w:val="center"/>
        <w:rPr>
          <w:rFonts w:asciiTheme="majorBidi" w:hAnsiTheme="majorBidi" w:cstheme="majorBidi"/>
          <w:b/>
          <w:bCs/>
          <w:sz w:val="26"/>
          <w:szCs w:val="26"/>
        </w:rPr>
      </w:pPr>
      <w:r>
        <w:rPr>
          <w:rFonts w:asciiTheme="majorBidi" w:hAnsiTheme="majorBidi" w:cstheme="majorBidi"/>
          <w:b/>
          <w:bCs/>
          <w:sz w:val="26"/>
          <w:szCs w:val="26"/>
        </w:rPr>
        <w:t xml:space="preserve">Terms of Reference (TOR) for </w:t>
      </w:r>
    </w:p>
    <w:p w14:paraId="4AEB8510" w14:textId="2273D703" w:rsidR="00A901D6" w:rsidRDefault="00A901D6" w:rsidP="00A901D6">
      <w:pPr>
        <w:spacing w:after="0"/>
        <w:jc w:val="center"/>
        <w:rPr>
          <w:rFonts w:asciiTheme="majorBidi" w:hAnsiTheme="majorBidi" w:cstheme="majorBidi"/>
          <w:b/>
          <w:bCs/>
          <w:sz w:val="26"/>
          <w:szCs w:val="26"/>
        </w:rPr>
      </w:pPr>
      <w:r>
        <w:rPr>
          <w:rFonts w:asciiTheme="majorBidi" w:hAnsiTheme="majorBidi" w:cstheme="majorBidi"/>
          <w:b/>
          <w:bCs/>
          <w:sz w:val="26"/>
          <w:szCs w:val="26"/>
        </w:rPr>
        <w:t>Selecting the Partner Organizations (P</w:t>
      </w:r>
      <w:r w:rsidR="004821EB">
        <w:rPr>
          <w:rFonts w:asciiTheme="majorBidi" w:hAnsiTheme="majorBidi" w:cstheme="majorBidi"/>
          <w:b/>
          <w:bCs/>
          <w:sz w:val="26"/>
          <w:szCs w:val="26"/>
        </w:rPr>
        <w:t>O</w:t>
      </w:r>
      <w:r>
        <w:rPr>
          <w:rFonts w:asciiTheme="majorBidi" w:hAnsiTheme="majorBidi" w:cstheme="majorBidi"/>
          <w:b/>
          <w:bCs/>
          <w:sz w:val="26"/>
          <w:szCs w:val="26"/>
        </w:rPr>
        <w:t xml:space="preserve">s) for implementing  </w:t>
      </w:r>
    </w:p>
    <w:p w14:paraId="4BDEE0A8" w14:textId="5FD7D003" w:rsidR="008E1C50" w:rsidRDefault="00A901D6" w:rsidP="00A901D6">
      <w:pPr>
        <w:spacing w:after="0"/>
        <w:jc w:val="center"/>
        <w:rPr>
          <w:rFonts w:asciiTheme="majorBidi" w:hAnsiTheme="majorBidi" w:cstheme="majorBidi"/>
          <w:b/>
          <w:bCs/>
          <w:sz w:val="26"/>
          <w:szCs w:val="26"/>
        </w:rPr>
      </w:pPr>
      <w:r>
        <w:rPr>
          <w:rFonts w:asciiTheme="majorBidi" w:hAnsiTheme="majorBidi" w:cstheme="majorBidi"/>
          <w:b/>
          <w:bCs/>
          <w:sz w:val="26"/>
          <w:szCs w:val="26"/>
        </w:rPr>
        <w:t>“</w:t>
      </w:r>
      <w:r w:rsidR="008E1C50" w:rsidRPr="008E1C50">
        <w:rPr>
          <w:rFonts w:asciiTheme="majorBidi" w:hAnsiTheme="majorBidi" w:cstheme="majorBidi"/>
          <w:b/>
          <w:bCs/>
          <w:sz w:val="26"/>
          <w:szCs w:val="26"/>
        </w:rPr>
        <w:t xml:space="preserve">Resilient Homestead and Livelihood </w:t>
      </w:r>
      <w:r>
        <w:rPr>
          <w:rFonts w:asciiTheme="majorBidi" w:hAnsiTheme="majorBidi" w:cstheme="majorBidi"/>
          <w:b/>
          <w:bCs/>
          <w:sz w:val="26"/>
          <w:szCs w:val="26"/>
        </w:rPr>
        <w:t>Support</w:t>
      </w:r>
      <w:r w:rsidR="008E1C50" w:rsidRPr="008E1C50">
        <w:rPr>
          <w:rFonts w:asciiTheme="majorBidi" w:hAnsiTheme="majorBidi" w:cstheme="majorBidi"/>
          <w:b/>
          <w:bCs/>
          <w:sz w:val="26"/>
          <w:szCs w:val="26"/>
        </w:rPr>
        <w:t xml:space="preserve"> to the </w:t>
      </w:r>
      <w:r w:rsidR="00DF3423">
        <w:rPr>
          <w:rFonts w:asciiTheme="majorBidi" w:hAnsiTheme="majorBidi" w:cstheme="majorBidi"/>
          <w:b/>
          <w:bCs/>
          <w:sz w:val="26"/>
          <w:szCs w:val="26"/>
        </w:rPr>
        <w:t>Vulnerable Coastal People</w:t>
      </w:r>
      <w:r w:rsidR="008E1C50" w:rsidRPr="008E1C50">
        <w:rPr>
          <w:rFonts w:asciiTheme="majorBidi" w:hAnsiTheme="majorBidi" w:cstheme="majorBidi"/>
          <w:b/>
          <w:bCs/>
          <w:sz w:val="26"/>
          <w:szCs w:val="26"/>
        </w:rPr>
        <w:t xml:space="preserve"> of Bangladesh (RHL)</w:t>
      </w:r>
      <w:r>
        <w:rPr>
          <w:rFonts w:asciiTheme="majorBidi" w:hAnsiTheme="majorBidi" w:cstheme="majorBidi"/>
          <w:b/>
          <w:bCs/>
          <w:sz w:val="26"/>
          <w:szCs w:val="26"/>
        </w:rPr>
        <w:t xml:space="preserve">” project. </w:t>
      </w:r>
    </w:p>
    <w:p w14:paraId="1364126A" w14:textId="77777777" w:rsidR="003D6E57" w:rsidRPr="003D5713" w:rsidRDefault="003D6E57" w:rsidP="003D6E57">
      <w:pPr>
        <w:spacing w:after="0"/>
        <w:rPr>
          <w:rFonts w:asciiTheme="majorBidi" w:hAnsiTheme="majorBidi" w:cstheme="majorBidi"/>
          <w:b/>
          <w:bCs/>
          <w:sz w:val="20"/>
          <w:szCs w:val="20"/>
        </w:rPr>
      </w:pPr>
    </w:p>
    <w:p w14:paraId="28F65A45" w14:textId="1F9A74A4" w:rsidR="003D6E57" w:rsidRDefault="003D6E57" w:rsidP="0008513B">
      <w:pPr>
        <w:tabs>
          <w:tab w:val="left" w:pos="2349"/>
        </w:tabs>
        <w:spacing w:after="0"/>
        <w:rPr>
          <w:rFonts w:asciiTheme="majorBidi" w:hAnsiTheme="majorBidi" w:cstheme="majorBidi"/>
          <w:sz w:val="24"/>
          <w:szCs w:val="24"/>
        </w:rPr>
      </w:pPr>
      <w:r w:rsidRPr="00950304">
        <w:rPr>
          <w:rFonts w:asciiTheme="majorBidi" w:hAnsiTheme="majorBidi" w:cstheme="majorBidi"/>
          <w:b/>
          <w:bCs/>
          <w:sz w:val="24"/>
          <w:szCs w:val="24"/>
        </w:rPr>
        <w:t>Project Duration:</w:t>
      </w:r>
      <w:r w:rsidR="0008513B">
        <w:rPr>
          <w:rFonts w:asciiTheme="majorBidi" w:hAnsiTheme="majorBidi" w:cstheme="majorBidi"/>
          <w:sz w:val="24"/>
          <w:szCs w:val="24"/>
        </w:rPr>
        <w:tab/>
      </w:r>
      <w:r w:rsidRPr="00950304">
        <w:rPr>
          <w:rFonts w:asciiTheme="majorBidi" w:hAnsiTheme="majorBidi" w:cstheme="majorBidi"/>
          <w:sz w:val="24"/>
          <w:szCs w:val="24"/>
        </w:rPr>
        <w:t>60 months (five years)</w:t>
      </w:r>
    </w:p>
    <w:p w14:paraId="3BB9F648" w14:textId="04A2F1DE" w:rsidR="003D6E57" w:rsidRDefault="003D6E57" w:rsidP="005B3BBC">
      <w:pPr>
        <w:tabs>
          <w:tab w:val="left" w:pos="2349"/>
        </w:tabs>
        <w:spacing w:after="0"/>
        <w:ind w:left="2349" w:hanging="2349"/>
        <w:jc w:val="both"/>
        <w:rPr>
          <w:rFonts w:asciiTheme="majorBidi" w:hAnsiTheme="majorBidi" w:cstheme="majorBidi"/>
          <w:sz w:val="24"/>
          <w:szCs w:val="24"/>
        </w:rPr>
      </w:pPr>
      <w:r w:rsidRPr="003D6E57">
        <w:rPr>
          <w:rFonts w:asciiTheme="majorBidi" w:hAnsiTheme="majorBidi" w:cstheme="majorBidi"/>
          <w:b/>
          <w:bCs/>
          <w:sz w:val="24"/>
          <w:szCs w:val="24"/>
        </w:rPr>
        <w:t>Project Area:</w:t>
      </w:r>
      <w:r w:rsidR="0008513B">
        <w:rPr>
          <w:rFonts w:asciiTheme="majorBidi" w:hAnsiTheme="majorBidi" w:cstheme="majorBidi"/>
          <w:sz w:val="24"/>
          <w:szCs w:val="24"/>
        </w:rPr>
        <w:tab/>
      </w:r>
      <w:r>
        <w:rPr>
          <w:rFonts w:asciiTheme="majorBidi" w:hAnsiTheme="majorBidi" w:cstheme="majorBidi"/>
          <w:sz w:val="24"/>
          <w:szCs w:val="24"/>
        </w:rPr>
        <w:t xml:space="preserve">Seven coastal districts </w:t>
      </w:r>
      <w:r w:rsidR="005B3BBC">
        <w:rPr>
          <w:rFonts w:asciiTheme="majorBidi" w:hAnsiTheme="majorBidi" w:cstheme="majorBidi"/>
          <w:sz w:val="24"/>
          <w:szCs w:val="24"/>
        </w:rPr>
        <w:t>(</w:t>
      </w:r>
      <w:r w:rsidRPr="00E01DCB">
        <w:rPr>
          <w:rFonts w:asciiTheme="majorBidi" w:hAnsiTheme="majorBidi" w:cstheme="majorBidi"/>
          <w:sz w:val="24"/>
          <w:szCs w:val="24"/>
        </w:rPr>
        <w:t xml:space="preserve">Khulna, Bagerhat, </w:t>
      </w:r>
      <w:proofErr w:type="spellStart"/>
      <w:r w:rsidRPr="00E01DCB">
        <w:rPr>
          <w:rFonts w:asciiTheme="majorBidi" w:hAnsiTheme="majorBidi" w:cstheme="majorBidi"/>
          <w:sz w:val="24"/>
          <w:szCs w:val="24"/>
        </w:rPr>
        <w:t>Satkhira</w:t>
      </w:r>
      <w:proofErr w:type="spellEnd"/>
      <w:r w:rsidRPr="00E01DCB">
        <w:rPr>
          <w:rFonts w:asciiTheme="majorBidi" w:hAnsiTheme="majorBidi" w:cstheme="majorBidi"/>
          <w:sz w:val="24"/>
          <w:szCs w:val="24"/>
        </w:rPr>
        <w:t xml:space="preserve">, </w:t>
      </w:r>
      <w:proofErr w:type="spellStart"/>
      <w:r w:rsidRPr="00E01DCB">
        <w:rPr>
          <w:rFonts w:asciiTheme="majorBidi" w:hAnsiTheme="majorBidi" w:cstheme="majorBidi"/>
          <w:sz w:val="24"/>
          <w:szCs w:val="24"/>
        </w:rPr>
        <w:t>Barguna</w:t>
      </w:r>
      <w:proofErr w:type="spellEnd"/>
      <w:r w:rsidRPr="00E01DCB">
        <w:rPr>
          <w:rFonts w:asciiTheme="majorBidi" w:hAnsiTheme="majorBidi" w:cstheme="majorBidi"/>
          <w:sz w:val="24"/>
          <w:szCs w:val="24"/>
        </w:rPr>
        <w:t>, Patuakhali, Bhola</w:t>
      </w:r>
      <w:r>
        <w:rPr>
          <w:rFonts w:asciiTheme="majorBidi" w:hAnsiTheme="majorBidi" w:cstheme="majorBidi"/>
          <w:sz w:val="24"/>
          <w:szCs w:val="24"/>
        </w:rPr>
        <w:t>,</w:t>
      </w:r>
      <w:r w:rsidRPr="00E01DCB">
        <w:rPr>
          <w:rFonts w:asciiTheme="majorBidi" w:hAnsiTheme="majorBidi" w:cstheme="majorBidi"/>
          <w:sz w:val="24"/>
          <w:szCs w:val="24"/>
        </w:rPr>
        <w:t xml:space="preserve"> and Cox’s Bazar</w:t>
      </w:r>
      <w:r w:rsidR="005B3BBC">
        <w:rPr>
          <w:rFonts w:asciiTheme="majorBidi" w:hAnsiTheme="majorBidi" w:cstheme="majorBidi"/>
          <w:sz w:val="24"/>
          <w:szCs w:val="24"/>
        </w:rPr>
        <w:t>)</w:t>
      </w:r>
    </w:p>
    <w:p w14:paraId="01672B5B" w14:textId="065C5732" w:rsidR="003D6E57" w:rsidRDefault="003D6E57" w:rsidP="005B3BBC">
      <w:pPr>
        <w:tabs>
          <w:tab w:val="left" w:pos="2349"/>
        </w:tabs>
        <w:spacing w:after="0"/>
        <w:ind w:left="2349" w:hanging="2349"/>
        <w:jc w:val="both"/>
        <w:rPr>
          <w:rFonts w:asciiTheme="majorBidi" w:hAnsiTheme="majorBidi" w:cstheme="majorBidi"/>
          <w:sz w:val="24"/>
          <w:szCs w:val="24"/>
        </w:rPr>
      </w:pPr>
      <w:r w:rsidRPr="0008513B">
        <w:rPr>
          <w:rFonts w:asciiTheme="majorBidi" w:hAnsiTheme="majorBidi" w:cstheme="majorBidi"/>
          <w:b/>
          <w:bCs/>
          <w:sz w:val="24"/>
          <w:szCs w:val="24"/>
        </w:rPr>
        <w:t>Total Project Budget:</w:t>
      </w:r>
      <w:r>
        <w:rPr>
          <w:rFonts w:asciiTheme="majorBidi" w:hAnsiTheme="majorBidi" w:cstheme="majorBidi"/>
          <w:sz w:val="24"/>
          <w:szCs w:val="24"/>
        </w:rPr>
        <w:t xml:space="preserve"> </w:t>
      </w:r>
      <w:r w:rsidR="0008513B">
        <w:rPr>
          <w:rFonts w:asciiTheme="majorBidi" w:hAnsiTheme="majorBidi" w:cstheme="majorBidi"/>
          <w:sz w:val="24"/>
          <w:szCs w:val="24"/>
        </w:rPr>
        <w:tab/>
        <w:t>$49.99 million ($42.20 million GCF grant and $7.79 million PKSF contribution as co-finance)</w:t>
      </w:r>
    </w:p>
    <w:p w14:paraId="6AF40D93" w14:textId="77777777" w:rsidR="003D6E57" w:rsidRPr="003D5713" w:rsidRDefault="003D6E57" w:rsidP="003D6E57">
      <w:pPr>
        <w:spacing w:after="0"/>
        <w:rPr>
          <w:rFonts w:asciiTheme="majorBidi" w:hAnsiTheme="majorBidi" w:cstheme="majorBidi"/>
          <w:sz w:val="14"/>
          <w:szCs w:val="14"/>
        </w:rPr>
      </w:pPr>
    </w:p>
    <w:p w14:paraId="21E065D2" w14:textId="77777777" w:rsidR="00023465" w:rsidRDefault="00A901D6" w:rsidP="00741311">
      <w:pPr>
        <w:jc w:val="both"/>
        <w:rPr>
          <w:rFonts w:asciiTheme="majorBidi" w:hAnsiTheme="majorBidi" w:cstheme="majorBidi"/>
          <w:b/>
          <w:bCs/>
          <w:sz w:val="24"/>
          <w:szCs w:val="24"/>
        </w:rPr>
      </w:pPr>
      <w:r w:rsidRPr="00A901D6">
        <w:rPr>
          <w:rFonts w:asciiTheme="majorBidi" w:hAnsiTheme="majorBidi" w:cstheme="majorBidi"/>
          <w:b/>
          <w:bCs/>
          <w:sz w:val="24"/>
          <w:szCs w:val="24"/>
        </w:rPr>
        <w:t>Project Background:</w:t>
      </w:r>
    </w:p>
    <w:p w14:paraId="4C89721D" w14:textId="61AAD28E" w:rsidR="00FB70C9" w:rsidRDefault="00E01DCB" w:rsidP="00741311">
      <w:pPr>
        <w:jc w:val="both"/>
        <w:rPr>
          <w:rFonts w:asciiTheme="majorBidi" w:hAnsiTheme="majorBidi" w:cstheme="majorBidi"/>
          <w:sz w:val="24"/>
          <w:szCs w:val="24"/>
        </w:rPr>
      </w:pPr>
      <w:r w:rsidRPr="00E01DCB">
        <w:rPr>
          <w:rFonts w:asciiTheme="majorBidi" w:hAnsiTheme="majorBidi" w:cstheme="majorBidi"/>
          <w:sz w:val="24"/>
          <w:szCs w:val="24"/>
        </w:rPr>
        <w:t xml:space="preserve">The geographical location and low elevation of the coastal zone of Bangladesh make it </w:t>
      </w:r>
      <w:r w:rsidR="00981DFB" w:rsidRPr="00E01DCB">
        <w:rPr>
          <w:rFonts w:asciiTheme="majorBidi" w:hAnsiTheme="majorBidi" w:cstheme="majorBidi"/>
          <w:sz w:val="24"/>
          <w:szCs w:val="24"/>
        </w:rPr>
        <w:t>vulnerable</w:t>
      </w:r>
      <w:r w:rsidRPr="00E01DCB">
        <w:rPr>
          <w:rFonts w:asciiTheme="majorBidi" w:hAnsiTheme="majorBidi" w:cstheme="majorBidi"/>
          <w:sz w:val="24"/>
          <w:szCs w:val="24"/>
        </w:rPr>
        <w:t xml:space="preserve"> to disasters</w:t>
      </w:r>
      <w:r w:rsidR="005B01F2">
        <w:rPr>
          <w:rFonts w:asciiTheme="majorBidi" w:hAnsiTheme="majorBidi" w:cstheme="majorBidi"/>
          <w:sz w:val="24"/>
          <w:szCs w:val="24"/>
        </w:rPr>
        <w:t>. In contrast, climate</w:t>
      </w:r>
      <w:r w:rsidRPr="00E01DCB">
        <w:rPr>
          <w:rFonts w:asciiTheme="majorBidi" w:hAnsiTheme="majorBidi" w:cstheme="majorBidi"/>
          <w:sz w:val="24"/>
          <w:szCs w:val="24"/>
        </w:rPr>
        <w:t xml:space="preserve"> change asserts a new </w:t>
      </w:r>
      <w:r w:rsidR="00981DFB" w:rsidRPr="00E01DCB">
        <w:rPr>
          <w:rFonts w:asciiTheme="majorBidi" w:hAnsiTheme="majorBidi" w:cstheme="majorBidi"/>
          <w:sz w:val="24"/>
          <w:szCs w:val="24"/>
        </w:rPr>
        <w:t>miserable</w:t>
      </w:r>
      <w:r w:rsidRPr="00E01DCB">
        <w:rPr>
          <w:rFonts w:asciiTheme="majorBidi" w:hAnsiTheme="majorBidi" w:cstheme="majorBidi"/>
          <w:sz w:val="24"/>
          <w:szCs w:val="24"/>
        </w:rPr>
        <w:t xml:space="preserve"> effect on the lives and livelihoods in the </w:t>
      </w:r>
      <w:r w:rsidR="00981DFB">
        <w:rPr>
          <w:rFonts w:asciiTheme="majorBidi" w:hAnsiTheme="majorBidi" w:cstheme="majorBidi"/>
          <w:sz w:val="24"/>
          <w:szCs w:val="24"/>
        </w:rPr>
        <w:t xml:space="preserve">low-lying coastal </w:t>
      </w:r>
      <w:r w:rsidRPr="00E01DCB">
        <w:rPr>
          <w:rFonts w:asciiTheme="majorBidi" w:hAnsiTheme="majorBidi" w:cstheme="majorBidi"/>
          <w:sz w:val="24"/>
          <w:szCs w:val="24"/>
        </w:rPr>
        <w:t xml:space="preserve">region. </w:t>
      </w:r>
      <w:r w:rsidR="00FB70C9">
        <w:rPr>
          <w:rFonts w:asciiTheme="majorBidi" w:hAnsiTheme="majorBidi" w:cstheme="majorBidi"/>
          <w:sz w:val="24"/>
          <w:szCs w:val="24"/>
        </w:rPr>
        <w:t xml:space="preserve">According to the </w:t>
      </w:r>
      <w:r w:rsidRPr="00E01DCB">
        <w:rPr>
          <w:rFonts w:asciiTheme="majorBidi" w:hAnsiTheme="majorBidi" w:cstheme="majorBidi"/>
          <w:sz w:val="24"/>
          <w:szCs w:val="24"/>
        </w:rPr>
        <w:t>IPCC</w:t>
      </w:r>
      <w:r w:rsidR="00FB70C9">
        <w:rPr>
          <w:rFonts w:asciiTheme="majorBidi" w:hAnsiTheme="majorBidi" w:cstheme="majorBidi"/>
          <w:sz w:val="24"/>
          <w:szCs w:val="24"/>
        </w:rPr>
        <w:t xml:space="preserve"> 6</w:t>
      </w:r>
      <w:r w:rsidR="00FB70C9" w:rsidRPr="00FB70C9">
        <w:rPr>
          <w:rFonts w:asciiTheme="majorBidi" w:hAnsiTheme="majorBidi" w:cstheme="majorBidi"/>
          <w:sz w:val="24"/>
          <w:szCs w:val="24"/>
          <w:vertAlign w:val="superscript"/>
        </w:rPr>
        <w:t>th</w:t>
      </w:r>
      <w:r w:rsidR="00FB70C9">
        <w:rPr>
          <w:rFonts w:asciiTheme="majorBidi" w:hAnsiTheme="majorBidi" w:cstheme="majorBidi"/>
          <w:sz w:val="24"/>
          <w:szCs w:val="24"/>
        </w:rPr>
        <w:t xml:space="preserve"> Assessment</w:t>
      </w:r>
      <w:r w:rsidRPr="00E01DCB">
        <w:rPr>
          <w:rFonts w:asciiTheme="majorBidi" w:hAnsiTheme="majorBidi" w:cstheme="majorBidi"/>
          <w:sz w:val="24"/>
          <w:szCs w:val="24"/>
        </w:rPr>
        <w:t xml:space="preserve"> </w:t>
      </w:r>
      <w:r w:rsidR="00FB70C9">
        <w:rPr>
          <w:rFonts w:asciiTheme="majorBidi" w:hAnsiTheme="majorBidi" w:cstheme="majorBidi"/>
          <w:sz w:val="24"/>
          <w:szCs w:val="24"/>
        </w:rPr>
        <w:t>Report</w:t>
      </w:r>
      <w:r w:rsidRPr="00E01DCB">
        <w:rPr>
          <w:rFonts w:asciiTheme="majorBidi" w:hAnsiTheme="majorBidi" w:cstheme="majorBidi"/>
          <w:sz w:val="24"/>
          <w:szCs w:val="24"/>
        </w:rPr>
        <w:t xml:space="preserve"> (AR6)</w:t>
      </w:r>
      <w:r w:rsidR="00FB70C9">
        <w:rPr>
          <w:rFonts w:asciiTheme="majorBidi" w:hAnsiTheme="majorBidi" w:cstheme="majorBidi"/>
          <w:sz w:val="24"/>
          <w:szCs w:val="24"/>
        </w:rPr>
        <w:t>,</w:t>
      </w:r>
      <w:r w:rsidRPr="00E01DCB">
        <w:rPr>
          <w:rFonts w:asciiTheme="majorBidi" w:hAnsiTheme="majorBidi" w:cstheme="majorBidi"/>
          <w:sz w:val="24"/>
          <w:szCs w:val="24"/>
        </w:rPr>
        <w:t xml:space="preserve"> </w:t>
      </w:r>
      <w:r w:rsidR="005562D9">
        <w:rPr>
          <w:rFonts w:asciiTheme="majorBidi" w:hAnsiTheme="majorBidi" w:cstheme="majorBidi"/>
          <w:sz w:val="24"/>
          <w:szCs w:val="24"/>
        </w:rPr>
        <w:t xml:space="preserve">the </w:t>
      </w:r>
      <w:r w:rsidRPr="00E01DCB">
        <w:rPr>
          <w:rFonts w:asciiTheme="majorBidi" w:hAnsiTheme="majorBidi" w:cstheme="majorBidi"/>
          <w:sz w:val="24"/>
          <w:szCs w:val="24"/>
        </w:rPr>
        <w:t>global sea level will elevate 0.44-0.76 m by 2100 under the intermediate GHG emissions scenario (SSP2-4.5). It is predicted Bangladesh that a 45 cm rise in sea level may inundate 10-15</w:t>
      </w:r>
      <w:r w:rsidR="00981DFB">
        <w:rPr>
          <w:rFonts w:asciiTheme="majorBidi" w:hAnsiTheme="majorBidi" w:cstheme="majorBidi"/>
          <w:sz w:val="24"/>
          <w:szCs w:val="24"/>
        </w:rPr>
        <w:t xml:space="preserve"> </w:t>
      </w:r>
      <w:r w:rsidRPr="00E01DCB">
        <w:rPr>
          <w:rFonts w:asciiTheme="majorBidi" w:hAnsiTheme="majorBidi" w:cstheme="majorBidi"/>
          <w:sz w:val="24"/>
          <w:szCs w:val="24"/>
        </w:rPr>
        <w:t xml:space="preserve">percent of the land by the year 2050, resulting in over 35 million climate migrants from the coastal districts. </w:t>
      </w:r>
      <w:r w:rsidR="005562D9">
        <w:rPr>
          <w:rFonts w:asciiTheme="majorBidi" w:hAnsiTheme="majorBidi" w:cstheme="majorBidi"/>
          <w:sz w:val="24"/>
          <w:szCs w:val="24"/>
        </w:rPr>
        <w:t>T</w:t>
      </w:r>
      <w:r w:rsidR="005562D9" w:rsidRPr="00E01DCB">
        <w:rPr>
          <w:rFonts w:asciiTheme="majorBidi" w:hAnsiTheme="majorBidi" w:cstheme="majorBidi"/>
          <w:sz w:val="24"/>
          <w:szCs w:val="24"/>
        </w:rPr>
        <w:t xml:space="preserve">he vulnerability of </w:t>
      </w:r>
      <w:r w:rsidR="008F6A59">
        <w:rPr>
          <w:rFonts w:asciiTheme="majorBidi" w:hAnsiTheme="majorBidi" w:cstheme="majorBidi"/>
          <w:sz w:val="24"/>
          <w:szCs w:val="24"/>
        </w:rPr>
        <w:t xml:space="preserve">these </w:t>
      </w:r>
      <w:r w:rsidR="005562D9" w:rsidRPr="00E01DCB">
        <w:rPr>
          <w:rFonts w:asciiTheme="majorBidi" w:hAnsiTheme="majorBidi" w:cstheme="majorBidi"/>
          <w:sz w:val="24"/>
          <w:szCs w:val="24"/>
        </w:rPr>
        <w:t xml:space="preserve">coastal people </w:t>
      </w:r>
      <w:r w:rsidR="005562D9">
        <w:rPr>
          <w:rFonts w:asciiTheme="majorBidi" w:hAnsiTheme="majorBidi" w:cstheme="majorBidi"/>
          <w:sz w:val="24"/>
          <w:szCs w:val="24"/>
        </w:rPr>
        <w:t>can be defined</w:t>
      </w:r>
      <w:r w:rsidR="005562D9" w:rsidRPr="00E01DCB">
        <w:rPr>
          <w:rFonts w:asciiTheme="majorBidi" w:hAnsiTheme="majorBidi" w:cstheme="majorBidi"/>
          <w:sz w:val="24"/>
          <w:szCs w:val="24"/>
        </w:rPr>
        <w:t xml:space="preserve"> in three ways: </w:t>
      </w:r>
      <w:proofErr w:type="gramStart"/>
      <w:r w:rsidR="005562D9" w:rsidRPr="00E01DCB">
        <w:rPr>
          <w:rFonts w:asciiTheme="majorBidi" w:hAnsiTheme="majorBidi" w:cstheme="majorBidi"/>
          <w:sz w:val="24"/>
          <w:szCs w:val="24"/>
        </w:rPr>
        <w:t>i.e.</w:t>
      </w:r>
      <w:proofErr w:type="gramEnd"/>
      <w:r w:rsidR="005562D9" w:rsidRPr="00E01DCB">
        <w:rPr>
          <w:rFonts w:asciiTheme="majorBidi" w:hAnsiTheme="majorBidi" w:cstheme="majorBidi"/>
          <w:sz w:val="24"/>
          <w:szCs w:val="24"/>
        </w:rPr>
        <w:t xml:space="preserve"> climate-sensitive livelihood</w:t>
      </w:r>
      <w:r w:rsidR="005562D9">
        <w:rPr>
          <w:rFonts w:asciiTheme="majorBidi" w:hAnsiTheme="majorBidi" w:cstheme="majorBidi"/>
          <w:sz w:val="24"/>
          <w:szCs w:val="24"/>
        </w:rPr>
        <w:t xml:space="preserve">, vulnerable settlements in </w:t>
      </w:r>
      <w:r w:rsidR="005562D9" w:rsidRPr="00E01DCB">
        <w:rPr>
          <w:rFonts w:asciiTheme="majorBidi" w:hAnsiTheme="majorBidi" w:cstheme="majorBidi"/>
          <w:sz w:val="24"/>
          <w:szCs w:val="24"/>
        </w:rPr>
        <w:t>low-lying areas</w:t>
      </w:r>
      <w:r w:rsidR="005562D9">
        <w:rPr>
          <w:rFonts w:asciiTheme="majorBidi" w:hAnsiTheme="majorBidi" w:cstheme="majorBidi"/>
          <w:sz w:val="24"/>
          <w:szCs w:val="24"/>
        </w:rPr>
        <w:t>,</w:t>
      </w:r>
      <w:r w:rsidR="005562D9" w:rsidRPr="00E01DCB">
        <w:rPr>
          <w:rFonts w:asciiTheme="majorBidi" w:hAnsiTheme="majorBidi" w:cstheme="majorBidi"/>
          <w:sz w:val="24"/>
          <w:szCs w:val="24"/>
        </w:rPr>
        <w:t xml:space="preserve"> and scarcity of safe drinking water.</w:t>
      </w:r>
      <w:r w:rsidR="00187BD6">
        <w:rPr>
          <w:rFonts w:asciiTheme="majorBidi" w:hAnsiTheme="majorBidi" w:cstheme="majorBidi"/>
          <w:sz w:val="24"/>
          <w:szCs w:val="24"/>
        </w:rPr>
        <w:t xml:space="preserve"> Many coastal residents depend on sessional substance agriculture and agriculture wage labor, which are highly </w:t>
      </w:r>
      <w:r w:rsidR="00DF3423">
        <w:rPr>
          <w:rFonts w:asciiTheme="majorBidi" w:hAnsiTheme="majorBidi" w:cstheme="majorBidi"/>
          <w:sz w:val="24"/>
          <w:szCs w:val="24"/>
        </w:rPr>
        <w:t>climate-sensitive</w:t>
      </w:r>
      <w:r w:rsidR="00187BD6">
        <w:rPr>
          <w:rFonts w:asciiTheme="majorBidi" w:hAnsiTheme="majorBidi" w:cstheme="majorBidi"/>
          <w:sz w:val="24"/>
          <w:szCs w:val="24"/>
        </w:rPr>
        <w:t xml:space="preserve">. Moreover, many coastal inhabitants live </w:t>
      </w:r>
      <w:r w:rsidR="00FE7FCF">
        <w:rPr>
          <w:rFonts w:asciiTheme="majorBidi" w:hAnsiTheme="majorBidi" w:cstheme="majorBidi"/>
          <w:sz w:val="24"/>
          <w:szCs w:val="24"/>
        </w:rPr>
        <w:t xml:space="preserve">in houses built of mud and plants, which are severely affected by cyclones, storm surges, and high tides. The lack of climate-resilient housing poses a serious poverty trap, as </w:t>
      </w:r>
      <w:r w:rsidR="00702E33">
        <w:rPr>
          <w:rFonts w:asciiTheme="majorBidi" w:hAnsiTheme="majorBidi" w:cstheme="majorBidi"/>
          <w:sz w:val="24"/>
          <w:szCs w:val="24"/>
        </w:rPr>
        <w:t>many</w:t>
      </w:r>
      <w:r w:rsidR="00FE7FCF">
        <w:rPr>
          <w:rFonts w:asciiTheme="majorBidi" w:hAnsiTheme="majorBidi" w:cstheme="majorBidi"/>
          <w:sz w:val="24"/>
          <w:szCs w:val="24"/>
        </w:rPr>
        <w:t xml:space="preserve"> of the coastal inhabitant’s incomes go toward house repairs.</w:t>
      </w:r>
      <w:r w:rsidR="007B1AD7">
        <w:rPr>
          <w:rFonts w:asciiTheme="majorBidi" w:hAnsiTheme="majorBidi" w:cstheme="majorBidi"/>
          <w:sz w:val="24"/>
          <w:szCs w:val="24"/>
        </w:rPr>
        <w:t xml:space="preserve"> Under this circumstance, </w:t>
      </w:r>
      <w:r w:rsidR="007B1AD7" w:rsidRPr="002D2AE8">
        <w:rPr>
          <w:rFonts w:asciiTheme="majorBidi" w:hAnsiTheme="majorBidi" w:cstheme="majorBidi"/>
          <w:sz w:val="24"/>
          <w:szCs w:val="24"/>
        </w:rPr>
        <w:t xml:space="preserve">to develop a climate-adaptive coastal community in Bangladesh </w:t>
      </w:r>
      <w:r w:rsidR="007B1AD7">
        <w:rPr>
          <w:rFonts w:asciiTheme="majorBidi" w:hAnsiTheme="majorBidi" w:cstheme="majorBidi"/>
          <w:sz w:val="24"/>
          <w:szCs w:val="24"/>
        </w:rPr>
        <w:t>by</w:t>
      </w:r>
      <w:r w:rsidR="007B1AD7" w:rsidRPr="002D2AE8">
        <w:rPr>
          <w:rFonts w:asciiTheme="majorBidi" w:hAnsiTheme="majorBidi" w:cstheme="majorBidi"/>
          <w:sz w:val="24"/>
          <w:szCs w:val="24"/>
        </w:rPr>
        <w:t xml:space="preserve"> adopting climate-resilient housing and livelihood technologies</w:t>
      </w:r>
      <w:r w:rsidR="007B1AD7">
        <w:rPr>
          <w:rFonts w:asciiTheme="majorBidi" w:hAnsiTheme="majorBidi" w:cstheme="majorBidi"/>
          <w:sz w:val="24"/>
          <w:szCs w:val="24"/>
        </w:rPr>
        <w:t>, the Green Climate Fund (GCF) under the United Nations Framework Convention o</w:t>
      </w:r>
      <w:r w:rsidR="00CB7CCC">
        <w:rPr>
          <w:rFonts w:asciiTheme="majorBidi" w:hAnsiTheme="majorBidi" w:cstheme="majorBidi"/>
          <w:sz w:val="24"/>
          <w:szCs w:val="24"/>
        </w:rPr>
        <w:t>n</w:t>
      </w:r>
      <w:r w:rsidR="007B1AD7">
        <w:rPr>
          <w:rFonts w:asciiTheme="majorBidi" w:hAnsiTheme="majorBidi" w:cstheme="majorBidi"/>
          <w:sz w:val="24"/>
          <w:szCs w:val="24"/>
        </w:rPr>
        <w:t xml:space="preserve"> Climate Change (UNFCCC) approved “</w:t>
      </w:r>
      <w:r w:rsidR="007B1AD7" w:rsidRPr="007B1AD7">
        <w:rPr>
          <w:rFonts w:asciiTheme="majorBidi" w:hAnsiTheme="majorBidi" w:cstheme="majorBidi"/>
          <w:sz w:val="24"/>
          <w:szCs w:val="24"/>
        </w:rPr>
        <w:t>Resilient Homestead and Livelihood support to the vulnerable coastal people of Bangladesh (RHL)”</w:t>
      </w:r>
      <w:r w:rsidR="007B1AD7">
        <w:rPr>
          <w:rFonts w:asciiTheme="majorBidi" w:hAnsiTheme="majorBidi" w:cstheme="majorBidi"/>
          <w:b/>
          <w:bCs/>
          <w:sz w:val="26"/>
          <w:szCs w:val="26"/>
        </w:rPr>
        <w:t xml:space="preserve"> </w:t>
      </w:r>
      <w:r w:rsidR="007B1AD7">
        <w:rPr>
          <w:rFonts w:asciiTheme="majorBidi" w:hAnsiTheme="majorBidi" w:cstheme="majorBidi"/>
          <w:sz w:val="24"/>
          <w:szCs w:val="24"/>
        </w:rPr>
        <w:t>a five-year project, in 36</w:t>
      </w:r>
      <w:r w:rsidR="007B1AD7" w:rsidRPr="007B1AD7">
        <w:rPr>
          <w:rFonts w:asciiTheme="majorBidi" w:hAnsiTheme="majorBidi" w:cstheme="majorBidi"/>
          <w:sz w:val="24"/>
          <w:szCs w:val="24"/>
          <w:vertAlign w:val="superscript"/>
        </w:rPr>
        <w:t>th</w:t>
      </w:r>
      <w:r w:rsidR="007B1AD7">
        <w:rPr>
          <w:rFonts w:asciiTheme="majorBidi" w:hAnsiTheme="majorBidi" w:cstheme="majorBidi"/>
          <w:sz w:val="24"/>
          <w:szCs w:val="24"/>
        </w:rPr>
        <w:t xml:space="preserve"> GCF Board on July 14, 2023. </w:t>
      </w:r>
      <w:r w:rsidR="00741311">
        <w:rPr>
          <w:rFonts w:asciiTheme="majorBidi" w:hAnsiTheme="majorBidi" w:cstheme="majorBidi"/>
          <w:sz w:val="24"/>
          <w:szCs w:val="24"/>
        </w:rPr>
        <w:t xml:space="preserve">The </w:t>
      </w:r>
      <w:r w:rsidR="008F6A59" w:rsidRPr="008F6A59">
        <w:rPr>
          <w:rFonts w:asciiTheme="majorBidi" w:hAnsiTheme="majorBidi" w:cstheme="majorBidi"/>
          <w:sz w:val="24"/>
          <w:szCs w:val="24"/>
        </w:rPr>
        <w:t>Palli Karma-Shayak Foundation</w:t>
      </w:r>
      <w:r w:rsidR="008F6A59">
        <w:rPr>
          <w:rFonts w:asciiTheme="majorBidi" w:hAnsiTheme="majorBidi" w:cstheme="majorBidi"/>
          <w:sz w:val="24"/>
          <w:szCs w:val="24"/>
        </w:rPr>
        <w:t xml:space="preserve"> (PKSF)</w:t>
      </w:r>
      <w:r w:rsidR="008F6A59" w:rsidRPr="008F6A59">
        <w:rPr>
          <w:rFonts w:asciiTheme="majorBidi" w:hAnsiTheme="majorBidi" w:cstheme="majorBidi"/>
          <w:sz w:val="24"/>
          <w:szCs w:val="24"/>
        </w:rPr>
        <w:t xml:space="preserve"> will implement the project</w:t>
      </w:r>
      <w:r w:rsidR="00741311">
        <w:rPr>
          <w:rFonts w:asciiTheme="majorBidi" w:hAnsiTheme="majorBidi" w:cstheme="majorBidi"/>
          <w:sz w:val="24"/>
          <w:szCs w:val="24"/>
        </w:rPr>
        <w:t>, a Direct Access Entity (DAE) of GCF, an apex development organization under the Financial Institut</w:t>
      </w:r>
      <w:r w:rsidR="00113CB2">
        <w:rPr>
          <w:rFonts w:asciiTheme="majorBidi" w:hAnsiTheme="majorBidi" w:cstheme="majorBidi"/>
          <w:sz w:val="24"/>
          <w:szCs w:val="24"/>
        </w:rPr>
        <w:t>ions</w:t>
      </w:r>
      <w:r w:rsidR="00741311">
        <w:rPr>
          <w:rFonts w:asciiTheme="majorBidi" w:hAnsiTheme="majorBidi" w:cstheme="majorBidi"/>
          <w:sz w:val="24"/>
          <w:szCs w:val="24"/>
        </w:rPr>
        <w:t xml:space="preserve"> Division of the Ministry of Finance, with a budget of $49.99 million</w:t>
      </w:r>
      <w:r w:rsidR="008F6A59">
        <w:rPr>
          <w:rFonts w:asciiTheme="majorBidi" w:hAnsiTheme="majorBidi" w:cstheme="majorBidi"/>
          <w:sz w:val="24"/>
          <w:szCs w:val="24"/>
        </w:rPr>
        <w:t>. T</w:t>
      </w:r>
      <w:r w:rsidR="00741311">
        <w:rPr>
          <w:rFonts w:asciiTheme="majorBidi" w:hAnsiTheme="majorBidi" w:cstheme="majorBidi"/>
          <w:sz w:val="24"/>
          <w:szCs w:val="24"/>
        </w:rPr>
        <w:t>he project has chosen seven exposed coastal districts</w:t>
      </w:r>
      <w:r w:rsidR="00DF3423">
        <w:rPr>
          <w:rFonts w:asciiTheme="majorBidi" w:hAnsiTheme="majorBidi" w:cstheme="majorBidi"/>
          <w:sz w:val="24"/>
          <w:szCs w:val="24"/>
        </w:rPr>
        <w:t>,</w:t>
      </w:r>
      <w:r w:rsidR="00741311">
        <w:rPr>
          <w:rFonts w:asciiTheme="majorBidi" w:hAnsiTheme="majorBidi" w:cstheme="majorBidi"/>
          <w:sz w:val="24"/>
          <w:szCs w:val="24"/>
        </w:rPr>
        <w:t xml:space="preserve"> namely</w:t>
      </w:r>
      <w:r w:rsidRPr="00E01DCB">
        <w:rPr>
          <w:rFonts w:asciiTheme="majorBidi" w:hAnsiTheme="majorBidi" w:cstheme="majorBidi"/>
          <w:sz w:val="24"/>
          <w:szCs w:val="24"/>
        </w:rPr>
        <w:t xml:space="preserve"> Khulna, Bagerhat, </w:t>
      </w:r>
      <w:proofErr w:type="spellStart"/>
      <w:r w:rsidRPr="00E01DCB">
        <w:rPr>
          <w:rFonts w:asciiTheme="majorBidi" w:hAnsiTheme="majorBidi" w:cstheme="majorBidi"/>
          <w:sz w:val="24"/>
          <w:szCs w:val="24"/>
        </w:rPr>
        <w:t>Satkhira</w:t>
      </w:r>
      <w:proofErr w:type="spellEnd"/>
      <w:r w:rsidRPr="00E01DCB">
        <w:rPr>
          <w:rFonts w:asciiTheme="majorBidi" w:hAnsiTheme="majorBidi" w:cstheme="majorBidi"/>
          <w:sz w:val="24"/>
          <w:szCs w:val="24"/>
        </w:rPr>
        <w:t xml:space="preserve">, </w:t>
      </w:r>
      <w:proofErr w:type="spellStart"/>
      <w:r w:rsidRPr="00E01DCB">
        <w:rPr>
          <w:rFonts w:asciiTheme="majorBidi" w:hAnsiTheme="majorBidi" w:cstheme="majorBidi"/>
          <w:sz w:val="24"/>
          <w:szCs w:val="24"/>
        </w:rPr>
        <w:t>Barguna</w:t>
      </w:r>
      <w:proofErr w:type="spellEnd"/>
      <w:r w:rsidRPr="00E01DCB">
        <w:rPr>
          <w:rFonts w:asciiTheme="majorBidi" w:hAnsiTheme="majorBidi" w:cstheme="majorBidi"/>
          <w:sz w:val="24"/>
          <w:szCs w:val="24"/>
        </w:rPr>
        <w:t>, Patuakhali, Bhola</w:t>
      </w:r>
      <w:r w:rsidR="003D43DF">
        <w:rPr>
          <w:rFonts w:asciiTheme="majorBidi" w:hAnsiTheme="majorBidi" w:cstheme="majorBidi"/>
          <w:sz w:val="24"/>
          <w:szCs w:val="24"/>
        </w:rPr>
        <w:t>,</w:t>
      </w:r>
      <w:r w:rsidRPr="00E01DCB">
        <w:rPr>
          <w:rFonts w:asciiTheme="majorBidi" w:hAnsiTheme="majorBidi" w:cstheme="majorBidi"/>
          <w:sz w:val="24"/>
          <w:szCs w:val="24"/>
        </w:rPr>
        <w:t xml:space="preserve"> and Cox’s Bazar, </w:t>
      </w:r>
      <w:r w:rsidR="00741311">
        <w:rPr>
          <w:rFonts w:asciiTheme="majorBidi" w:hAnsiTheme="majorBidi" w:cstheme="majorBidi"/>
          <w:sz w:val="24"/>
          <w:szCs w:val="24"/>
        </w:rPr>
        <w:t xml:space="preserve">which </w:t>
      </w:r>
      <w:r w:rsidRPr="00E01DCB">
        <w:rPr>
          <w:rFonts w:asciiTheme="majorBidi" w:hAnsiTheme="majorBidi" w:cstheme="majorBidi"/>
          <w:sz w:val="24"/>
          <w:szCs w:val="24"/>
        </w:rPr>
        <w:t>are particularly vulnerable to sea level rise, salinity intrusion, coastal flooding, cyclones</w:t>
      </w:r>
      <w:r w:rsidR="003D43DF">
        <w:rPr>
          <w:rFonts w:asciiTheme="majorBidi" w:hAnsiTheme="majorBidi" w:cstheme="majorBidi"/>
          <w:sz w:val="24"/>
          <w:szCs w:val="24"/>
        </w:rPr>
        <w:t>,</w:t>
      </w:r>
      <w:r w:rsidRPr="00E01DCB">
        <w:rPr>
          <w:rFonts w:asciiTheme="majorBidi" w:hAnsiTheme="majorBidi" w:cstheme="majorBidi"/>
          <w:sz w:val="24"/>
          <w:szCs w:val="24"/>
        </w:rPr>
        <w:t xml:space="preserve"> and storm surges</w:t>
      </w:r>
      <w:r w:rsidR="004C1AEB">
        <w:rPr>
          <w:rFonts w:asciiTheme="majorBidi" w:hAnsiTheme="majorBidi" w:cstheme="majorBidi"/>
          <w:sz w:val="24"/>
          <w:szCs w:val="24"/>
        </w:rPr>
        <w:t xml:space="preserve"> due to their geographical position.</w:t>
      </w:r>
      <w:r w:rsidR="008F6A59">
        <w:rPr>
          <w:rFonts w:asciiTheme="majorBidi" w:hAnsiTheme="majorBidi" w:cstheme="majorBidi"/>
          <w:sz w:val="24"/>
          <w:szCs w:val="24"/>
        </w:rPr>
        <w:t xml:space="preserve"> </w:t>
      </w:r>
      <w:r w:rsidR="004C1AEB" w:rsidRPr="002D2AE8">
        <w:rPr>
          <w:rFonts w:asciiTheme="majorBidi" w:hAnsiTheme="majorBidi" w:cstheme="majorBidi"/>
          <w:sz w:val="24"/>
          <w:szCs w:val="24"/>
        </w:rPr>
        <w:t xml:space="preserve">The Project </w:t>
      </w:r>
      <w:r w:rsidR="004C1AEB">
        <w:rPr>
          <w:rFonts w:asciiTheme="majorBidi" w:hAnsiTheme="majorBidi" w:cstheme="majorBidi"/>
          <w:sz w:val="24"/>
          <w:szCs w:val="24"/>
        </w:rPr>
        <w:t>will</w:t>
      </w:r>
      <w:r w:rsidR="004C1AEB" w:rsidRPr="002D2AE8">
        <w:rPr>
          <w:rFonts w:asciiTheme="majorBidi" w:hAnsiTheme="majorBidi" w:cstheme="majorBidi"/>
          <w:sz w:val="24"/>
          <w:szCs w:val="24"/>
        </w:rPr>
        <w:t xml:space="preserve"> enhance the resilience of 362,475 targeted people to climate change </w:t>
      </w:r>
      <w:r w:rsidR="004C1AEB">
        <w:rPr>
          <w:rFonts w:asciiTheme="majorBidi" w:hAnsiTheme="majorBidi" w:cstheme="majorBidi"/>
          <w:sz w:val="24"/>
          <w:szCs w:val="24"/>
        </w:rPr>
        <w:t>by</w:t>
      </w:r>
      <w:r w:rsidR="004C1AEB" w:rsidRPr="002D2AE8">
        <w:rPr>
          <w:rFonts w:asciiTheme="majorBidi" w:hAnsiTheme="majorBidi" w:cstheme="majorBidi"/>
          <w:sz w:val="24"/>
          <w:szCs w:val="24"/>
        </w:rPr>
        <w:t xml:space="preserve"> adopting and practicing adaptive activities in the Project Area.</w:t>
      </w:r>
    </w:p>
    <w:p w14:paraId="5BDEDC22" w14:textId="77777777" w:rsidR="008F6A59" w:rsidRDefault="004C1AEB" w:rsidP="004C1AEB">
      <w:pPr>
        <w:jc w:val="both"/>
        <w:rPr>
          <w:rFonts w:asciiTheme="majorBidi" w:hAnsiTheme="majorBidi" w:cstheme="majorBidi"/>
          <w:sz w:val="24"/>
          <w:szCs w:val="24"/>
        </w:rPr>
      </w:pPr>
      <w:r w:rsidRPr="002D2AE8">
        <w:rPr>
          <w:rFonts w:asciiTheme="majorBidi" w:hAnsiTheme="majorBidi" w:cstheme="majorBidi"/>
          <w:sz w:val="24"/>
          <w:szCs w:val="24"/>
        </w:rPr>
        <w:t xml:space="preserve">The </w:t>
      </w:r>
      <w:r>
        <w:rPr>
          <w:rFonts w:asciiTheme="majorBidi" w:hAnsiTheme="majorBidi" w:cstheme="majorBidi"/>
          <w:sz w:val="24"/>
          <w:szCs w:val="24"/>
        </w:rPr>
        <w:t>project’s primary goal</w:t>
      </w:r>
      <w:r w:rsidRPr="002D2AE8">
        <w:rPr>
          <w:rFonts w:asciiTheme="majorBidi" w:hAnsiTheme="majorBidi" w:cstheme="majorBidi"/>
          <w:sz w:val="24"/>
          <w:szCs w:val="24"/>
        </w:rPr>
        <w:t xml:space="preserve"> is to develop a climate-adaptive coastal community in Bangladesh </w:t>
      </w:r>
      <w:r>
        <w:rPr>
          <w:rFonts w:asciiTheme="majorBidi" w:hAnsiTheme="majorBidi" w:cstheme="majorBidi"/>
          <w:sz w:val="24"/>
          <w:szCs w:val="24"/>
        </w:rPr>
        <w:t>by</w:t>
      </w:r>
      <w:r w:rsidRPr="002D2AE8">
        <w:rPr>
          <w:rFonts w:asciiTheme="majorBidi" w:hAnsiTheme="majorBidi" w:cstheme="majorBidi"/>
          <w:sz w:val="24"/>
          <w:szCs w:val="24"/>
        </w:rPr>
        <w:t xml:space="preserve"> adopting climate-resilient housing and livelihood technologies. The Project will also enhance the capacity of the communities and organizations </w:t>
      </w:r>
      <w:r>
        <w:rPr>
          <w:rFonts w:asciiTheme="majorBidi" w:hAnsiTheme="majorBidi" w:cstheme="majorBidi"/>
          <w:sz w:val="24"/>
          <w:szCs w:val="24"/>
        </w:rPr>
        <w:t>to address</w:t>
      </w:r>
      <w:r w:rsidRPr="002D2AE8">
        <w:rPr>
          <w:rFonts w:asciiTheme="majorBidi" w:hAnsiTheme="majorBidi" w:cstheme="majorBidi"/>
          <w:sz w:val="24"/>
          <w:szCs w:val="24"/>
        </w:rPr>
        <w:t xml:space="preserve"> climate change impacts in their localities. </w:t>
      </w:r>
    </w:p>
    <w:p w14:paraId="472ADC3A" w14:textId="5160D598" w:rsidR="004C1AEB" w:rsidRPr="002D2AE8" w:rsidRDefault="004C1AEB" w:rsidP="004C1AEB">
      <w:pPr>
        <w:jc w:val="both"/>
        <w:rPr>
          <w:rFonts w:asciiTheme="majorBidi" w:hAnsiTheme="majorBidi" w:cstheme="majorBidi"/>
          <w:b/>
          <w:bCs/>
          <w:sz w:val="24"/>
          <w:szCs w:val="24"/>
        </w:rPr>
      </w:pPr>
      <w:r w:rsidRPr="002D2AE8">
        <w:rPr>
          <w:rFonts w:asciiTheme="majorBidi" w:hAnsiTheme="majorBidi" w:cstheme="majorBidi"/>
          <w:b/>
          <w:bCs/>
          <w:sz w:val="24"/>
          <w:szCs w:val="24"/>
        </w:rPr>
        <w:t xml:space="preserve">The specific objectives are: </w:t>
      </w:r>
    </w:p>
    <w:p w14:paraId="524F65FA" w14:textId="77777777" w:rsidR="004C1AEB" w:rsidRPr="002D2AE8" w:rsidRDefault="004C1AEB" w:rsidP="004C1AEB">
      <w:pPr>
        <w:pStyle w:val="ListParagraph"/>
        <w:numPr>
          <w:ilvl w:val="0"/>
          <w:numId w:val="1"/>
        </w:numPr>
        <w:rPr>
          <w:rFonts w:asciiTheme="majorBidi" w:hAnsiTheme="majorBidi" w:cstheme="majorBidi"/>
          <w:sz w:val="24"/>
          <w:szCs w:val="24"/>
        </w:rPr>
      </w:pPr>
      <w:r w:rsidRPr="002D2AE8">
        <w:rPr>
          <w:rFonts w:asciiTheme="majorBidi" w:hAnsiTheme="majorBidi" w:cstheme="majorBidi"/>
          <w:sz w:val="24"/>
          <w:szCs w:val="24"/>
        </w:rPr>
        <w:t xml:space="preserve">To develop climate-resilient homesteads for marginal, vulnerable communities in the southwest coastal zone of Bangladesh; </w:t>
      </w:r>
    </w:p>
    <w:p w14:paraId="4B07F78B" w14:textId="77777777" w:rsidR="004C1AEB" w:rsidRPr="002D2AE8" w:rsidRDefault="004C1AEB" w:rsidP="004C1AEB">
      <w:pPr>
        <w:pStyle w:val="ListParagraph"/>
        <w:numPr>
          <w:ilvl w:val="0"/>
          <w:numId w:val="1"/>
        </w:numPr>
        <w:rPr>
          <w:rFonts w:asciiTheme="majorBidi" w:hAnsiTheme="majorBidi" w:cstheme="majorBidi"/>
          <w:sz w:val="24"/>
          <w:szCs w:val="24"/>
        </w:rPr>
      </w:pPr>
      <w:r w:rsidRPr="002D2AE8">
        <w:rPr>
          <w:rFonts w:asciiTheme="majorBidi" w:hAnsiTheme="majorBidi" w:cstheme="majorBidi"/>
          <w:sz w:val="24"/>
          <w:szCs w:val="24"/>
        </w:rPr>
        <w:t xml:space="preserve">To develop climate-adaptive livelihoods for vulnerable coastal communities; and </w:t>
      </w:r>
    </w:p>
    <w:p w14:paraId="0BB07387" w14:textId="77777777" w:rsidR="004C1AEB" w:rsidRPr="002D2AE8" w:rsidRDefault="004C1AEB" w:rsidP="004C1AEB">
      <w:pPr>
        <w:pStyle w:val="ListParagraph"/>
        <w:numPr>
          <w:ilvl w:val="0"/>
          <w:numId w:val="1"/>
        </w:numPr>
        <w:rPr>
          <w:rFonts w:asciiTheme="majorBidi" w:hAnsiTheme="majorBidi" w:cstheme="majorBidi"/>
          <w:sz w:val="24"/>
          <w:szCs w:val="24"/>
        </w:rPr>
      </w:pPr>
      <w:r w:rsidRPr="002D2AE8">
        <w:rPr>
          <w:rFonts w:asciiTheme="majorBidi" w:hAnsiTheme="majorBidi" w:cstheme="majorBidi"/>
          <w:sz w:val="24"/>
          <w:szCs w:val="24"/>
        </w:rPr>
        <w:t xml:space="preserve">To enhance knowledge and awareness of vulnerable coastal communities on climate change issues. </w:t>
      </w:r>
    </w:p>
    <w:p w14:paraId="1BC40D18" w14:textId="007B5E8A" w:rsidR="00FB70C9" w:rsidRDefault="004C1AEB" w:rsidP="00CD591E">
      <w:pPr>
        <w:jc w:val="both"/>
        <w:rPr>
          <w:rFonts w:asciiTheme="majorBidi" w:hAnsiTheme="majorBidi" w:cstheme="majorBidi"/>
          <w:sz w:val="24"/>
          <w:szCs w:val="24"/>
        </w:rPr>
      </w:pPr>
      <w:r w:rsidRPr="00E01DCB">
        <w:rPr>
          <w:rFonts w:asciiTheme="majorBidi" w:hAnsiTheme="majorBidi" w:cstheme="majorBidi"/>
          <w:sz w:val="24"/>
          <w:szCs w:val="24"/>
        </w:rPr>
        <w:lastRenderedPageBreak/>
        <w:t xml:space="preserve">Aligning with the stated specific objectives, the project will construct climate-resilient houses for the most vulnerable households, climate-adaptive farming technologies (e.g., crab farming along with mangrove tree plantation, sheep or goat rearing, household-based agriculture, etc.), with technical, financial, and capacity building, supply chain development and market linkage support. The concept of </w:t>
      </w:r>
      <w:r>
        <w:rPr>
          <w:rFonts w:asciiTheme="majorBidi" w:hAnsiTheme="majorBidi" w:cstheme="majorBidi"/>
          <w:sz w:val="24"/>
          <w:szCs w:val="24"/>
        </w:rPr>
        <w:t>a climate-resilient homestead</w:t>
      </w:r>
      <w:r w:rsidRPr="00E01DCB">
        <w:rPr>
          <w:rFonts w:asciiTheme="majorBidi" w:hAnsiTheme="majorBidi" w:cstheme="majorBidi"/>
          <w:sz w:val="24"/>
          <w:szCs w:val="24"/>
        </w:rPr>
        <w:t xml:space="preserve"> in the coastal areas of the country includes a raised homestead area, a cyclonic storm-resistant house structure, homestead-based vegetable cultivation, sanitary latrine, rainwater harvesting system and saline-tolerant fruit trees and mangrove species plantations in and around the raised homestead area. This integrated climate-resilient homestead development will protect them from coastal inundation and cyclones </w:t>
      </w:r>
      <w:r>
        <w:rPr>
          <w:rFonts w:asciiTheme="majorBidi" w:hAnsiTheme="majorBidi" w:cstheme="majorBidi"/>
          <w:sz w:val="24"/>
          <w:szCs w:val="24"/>
        </w:rPr>
        <w:t>and</w:t>
      </w:r>
      <w:r w:rsidRPr="00E01DCB">
        <w:rPr>
          <w:rFonts w:asciiTheme="majorBidi" w:hAnsiTheme="majorBidi" w:cstheme="majorBidi"/>
          <w:sz w:val="24"/>
          <w:szCs w:val="24"/>
        </w:rPr>
        <w:t xml:space="preserve"> help increase households’ income. These homesteads will also provide some safe space for livestock farming for </w:t>
      </w:r>
      <w:r>
        <w:rPr>
          <w:rFonts w:asciiTheme="majorBidi" w:hAnsiTheme="majorBidi" w:cstheme="majorBidi"/>
          <w:sz w:val="24"/>
          <w:szCs w:val="24"/>
        </w:rPr>
        <w:t>project participants.</w:t>
      </w:r>
    </w:p>
    <w:p w14:paraId="35A257C3" w14:textId="68AC9251" w:rsidR="002D2AE8" w:rsidRDefault="002D2AE8" w:rsidP="002D2AE8">
      <w:pPr>
        <w:jc w:val="both"/>
        <w:rPr>
          <w:rFonts w:asciiTheme="majorBidi" w:hAnsiTheme="majorBidi" w:cstheme="majorBidi"/>
          <w:sz w:val="24"/>
          <w:szCs w:val="24"/>
        </w:rPr>
      </w:pPr>
      <w:r w:rsidRPr="002D2AE8">
        <w:rPr>
          <w:rFonts w:asciiTheme="majorBidi" w:hAnsiTheme="majorBidi" w:cstheme="majorBidi"/>
          <w:sz w:val="24"/>
          <w:szCs w:val="24"/>
        </w:rPr>
        <w:t>The</w:t>
      </w:r>
      <w:r w:rsidR="001A72FC">
        <w:rPr>
          <w:rFonts w:asciiTheme="majorBidi" w:hAnsiTheme="majorBidi" w:cstheme="majorBidi"/>
          <w:sz w:val="24"/>
          <w:szCs w:val="24"/>
        </w:rPr>
        <w:t xml:space="preserve"> project participants </w:t>
      </w:r>
      <w:r w:rsidRPr="002D2AE8">
        <w:rPr>
          <w:rFonts w:asciiTheme="majorBidi" w:hAnsiTheme="majorBidi" w:cstheme="majorBidi"/>
          <w:sz w:val="24"/>
          <w:szCs w:val="24"/>
        </w:rPr>
        <w:t xml:space="preserve">will be able to identify the impacts of climate change on their lives and livelihoods and prepare plans for addressing those impacts through 3,200 climate change adaptation groups (“CCAGs”). The Project follows agriculture and food security sector guidelines while designing </w:t>
      </w:r>
      <w:r>
        <w:rPr>
          <w:rFonts w:asciiTheme="majorBidi" w:hAnsiTheme="majorBidi" w:cstheme="majorBidi"/>
          <w:sz w:val="24"/>
          <w:szCs w:val="24"/>
        </w:rPr>
        <w:t>climate-resilient</w:t>
      </w:r>
      <w:r w:rsidRPr="002D2AE8">
        <w:rPr>
          <w:rFonts w:asciiTheme="majorBidi" w:hAnsiTheme="majorBidi" w:cstheme="majorBidi"/>
          <w:sz w:val="24"/>
          <w:szCs w:val="24"/>
        </w:rPr>
        <w:t xml:space="preserve"> livelihoods. The Project is divided into the following outcomes, outputs</w:t>
      </w:r>
      <w:r>
        <w:rPr>
          <w:rFonts w:asciiTheme="majorBidi" w:hAnsiTheme="majorBidi" w:cstheme="majorBidi"/>
          <w:sz w:val="24"/>
          <w:szCs w:val="24"/>
        </w:rPr>
        <w:t>,</w:t>
      </w:r>
      <w:r w:rsidRPr="002D2AE8">
        <w:rPr>
          <w:rFonts w:asciiTheme="majorBidi" w:hAnsiTheme="majorBidi" w:cstheme="majorBidi"/>
          <w:sz w:val="24"/>
          <w:szCs w:val="24"/>
        </w:rPr>
        <w:t xml:space="preserve"> and activities (each an “Outcome</w:t>
      </w:r>
      <w:r>
        <w:rPr>
          <w:rFonts w:asciiTheme="majorBidi" w:hAnsiTheme="majorBidi" w:cstheme="majorBidi"/>
          <w:sz w:val="24"/>
          <w:szCs w:val="24"/>
        </w:rPr>
        <w:t>,”</w:t>
      </w:r>
      <w:r w:rsidRPr="002D2AE8">
        <w:rPr>
          <w:rFonts w:asciiTheme="majorBidi" w:hAnsiTheme="majorBidi" w:cstheme="majorBidi"/>
          <w:sz w:val="24"/>
          <w:szCs w:val="24"/>
        </w:rPr>
        <w:t xml:space="preserve"> “Output</w:t>
      </w:r>
      <w:r>
        <w:rPr>
          <w:rFonts w:asciiTheme="majorBidi" w:hAnsiTheme="majorBidi" w:cstheme="majorBidi"/>
          <w:sz w:val="24"/>
          <w:szCs w:val="24"/>
        </w:rPr>
        <w:t>,</w:t>
      </w:r>
      <w:r w:rsidRPr="002D2AE8">
        <w:rPr>
          <w:rFonts w:asciiTheme="majorBidi" w:hAnsiTheme="majorBidi" w:cstheme="majorBidi"/>
          <w:sz w:val="24"/>
          <w:szCs w:val="24"/>
        </w:rPr>
        <w:t xml:space="preserve">” or “Activity”): </w:t>
      </w:r>
    </w:p>
    <w:p w14:paraId="15D2D4A6" w14:textId="43B2E285" w:rsidR="002D2AE8" w:rsidRDefault="002D2AE8" w:rsidP="002D2AE8">
      <w:pPr>
        <w:spacing w:after="0"/>
        <w:jc w:val="both"/>
        <w:rPr>
          <w:rFonts w:asciiTheme="majorBidi" w:hAnsiTheme="majorBidi" w:cstheme="majorBidi"/>
          <w:b/>
          <w:bCs/>
          <w:sz w:val="24"/>
          <w:szCs w:val="24"/>
        </w:rPr>
      </w:pPr>
      <w:r w:rsidRPr="002D2AE8">
        <w:rPr>
          <w:rFonts w:asciiTheme="majorBidi" w:hAnsiTheme="majorBidi" w:cstheme="majorBidi"/>
          <w:b/>
          <w:bCs/>
          <w:sz w:val="24"/>
          <w:szCs w:val="24"/>
        </w:rPr>
        <w:t xml:space="preserve">Outcome 1: Decreased risk of loss of assets and life from extreme weather events </w:t>
      </w:r>
    </w:p>
    <w:p w14:paraId="791B84BA" w14:textId="7FA2D7B9" w:rsidR="00162128" w:rsidRPr="00162128" w:rsidRDefault="00B554FB" w:rsidP="002D2AE8">
      <w:pPr>
        <w:spacing w:after="0"/>
        <w:jc w:val="both"/>
        <w:rPr>
          <w:rFonts w:asciiTheme="majorBidi" w:hAnsiTheme="majorBidi" w:cstheme="majorBidi"/>
          <w:b/>
          <w:bCs/>
          <w:sz w:val="24"/>
          <w:szCs w:val="24"/>
        </w:rPr>
      </w:pPr>
      <w:r>
        <w:rPr>
          <w:rFonts w:asciiTheme="majorBidi" w:hAnsiTheme="majorBidi" w:cstheme="majorBidi"/>
          <w:sz w:val="24"/>
          <w:szCs w:val="24"/>
        </w:rPr>
        <w:t>Over</w:t>
      </w:r>
      <w:r w:rsidR="00162128" w:rsidRPr="00162128">
        <w:rPr>
          <w:rFonts w:asciiTheme="majorBidi" w:hAnsiTheme="majorBidi" w:cstheme="majorBidi"/>
          <w:sz w:val="24"/>
          <w:szCs w:val="24"/>
        </w:rPr>
        <w:t xml:space="preserve"> three-fourths of households in coastal areas are vulnerable to intensive precipitation, cyclones and storm surges, and coastal flooding due to perishable materials. </w:t>
      </w:r>
      <w:r w:rsidRPr="00B554FB">
        <w:rPr>
          <w:rFonts w:asciiTheme="majorBidi" w:hAnsiTheme="majorBidi" w:cstheme="majorBidi"/>
          <w:sz w:val="24"/>
          <w:szCs w:val="24"/>
        </w:rPr>
        <w:t>The proposed project will support the construction of climate-resilient housing to sustain livelihoods</w:t>
      </w:r>
      <w:r w:rsidR="00162128" w:rsidRPr="00162128">
        <w:rPr>
          <w:rFonts w:asciiTheme="majorBidi" w:hAnsiTheme="majorBidi" w:cstheme="majorBidi"/>
          <w:sz w:val="24"/>
          <w:szCs w:val="24"/>
        </w:rPr>
        <w:t>. The concept of climate resilient housing under the project includes raising homestead plinths above flood or tidal surge level, constructing and/or reconstructing houses</w:t>
      </w:r>
      <w:r w:rsidR="00FD70B5">
        <w:rPr>
          <w:rFonts w:asciiTheme="majorBidi" w:hAnsiTheme="majorBidi" w:cstheme="majorBidi"/>
          <w:sz w:val="24"/>
          <w:szCs w:val="24"/>
        </w:rPr>
        <w:t xml:space="preserve"> </w:t>
      </w:r>
      <w:r w:rsidR="00162128" w:rsidRPr="00162128">
        <w:rPr>
          <w:rFonts w:asciiTheme="majorBidi" w:hAnsiTheme="majorBidi" w:cstheme="majorBidi"/>
          <w:sz w:val="24"/>
          <w:szCs w:val="24"/>
        </w:rPr>
        <w:t xml:space="preserve">that are resilient to climate change and associated shocks (i.e., cyclone, storm surge, tidal surge, coastal flooding, etc.), construction of climate-resilient sanitary </w:t>
      </w:r>
      <w:proofErr w:type="gramStart"/>
      <w:r w:rsidR="00162128" w:rsidRPr="00162128">
        <w:rPr>
          <w:rFonts w:asciiTheme="majorBidi" w:hAnsiTheme="majorBidi" w:cstheme="majorBidi"/>
          <w:sz w:val="24"/>
          <w:szCs w:val="24"/>
        </w:rPr>
        <w:t>latrines,  rainwater</w:t>
      </w:r>
      <w:proofErr w:type="gramEnd"/>
      <w:r w:rsidR="00162128" w:rsidRPr="00162128">
        <w:rPr>
          <w:rFonts w:asciiTheme="majorBidi" w:hAnsiTheme="majorBidi" w:cstheme="majorBidi"/>
          <w:sz w:val="24"/>
          <w:szCs w:val="24"/>
        </w:rPr>
        <w:t xml:space="preserve"> harvesting system,  homestead gardening system, and tree plantations around the homestead area. Resilient housing is very important for building the resilience of the affected community because they have to spend much of their income on repairing their houses each year during </w:t>
      </w:r>
      <w:r w:rsidR="00E73F19">
        <w:rPr>
          <w:rFonts w:asciiTheme="majorBidi" w:hAnsiTheme="majorBidi" w:cstheme="majorBidi"/>
          <w:sz w:val="24"/>
          <w:szCs w:val="24"/>
        </w:rPr>
        <w:t xml:space="preserve">the </w:t>
      </w:r>
      <w:r w:rsidR="00162128" w:rsidRPr="00162128">
        <w:rPr>
          <w:rFonts w:asciiTheme="majorBidi" w:hAnsiTheme="majorBidi" w:cstheme="majorBidi"/>
          <w:sz w:val="24"/>
          <w:szCs w:val="24"/>
        </w:rPr>
        <w:t>post-monsoon period, compromising their income, food</w:t>
      </w:r>
      <w:r w:rsidR="00E73F19">
        <w:rPr>
          <w:rFonts w:asciiTheme="majorBidi" w:hAnsiTheme="majorBidi" w:cstheme="majorBidi"/>
          <w:sz w:val="24"/>
          <w:szCs w:val="24"/>
        </w:rPr>
        <w:t>,</w:t>
      </w:r>
      <w:r w:rsidR="00162128" w:rsidRPr="00162128">
        <w:rPr>
          <w:rFonts w:asciiTheme="majorBidi" w:hAnsiTheme="majorBidi" w:cstheme="majorBidi"/>
          <w:sz w:val="24"/>
          <w:szCs w:val="24"/>
        </w:rPr>
        <w:t xml:space="preserve"> and nutrition security.</w:t>
      </w:r>
    </w:p>
    <w:p w14:paraId="11AA9B6C" w14:textId="77777777" w:rsidR="00D5262D" w:rsidRPr="00B554FB" w:rsidRDefault="00D5262D" w:rsidP="002D2AE8">
      <w:pPr>
        <w:spacing w:after="0"/>
        <w:jc w:val="both"/>
        <w:rPr>
          <w:rFonts w:asciiTheme="majorBidi" w:hAnsiTheme="majorBidi" w:cstheme="majorBidi"/>
          <w:b/>
          <w:bCs/>
          <w:sz w:val="12"/>
          <w:szCs w:val="12"/>
        </w:rPr>
      </w:pPr>
    </w:p>
    <w:p w14:paraId="1EE7DE90" w14:textId="3D62C84A" w:rsidR="002D2AE8" w:rsidRPr="002D2AE8" w:rsidRDefault="002D2AE8" w:rsidP="002D2AE8">
      <w:pPr>
        <w:spacing w:after="0"/>
        <w:jc w:val="both"/>
        <w:rPr>
          <w:rFonts w:asciiTheme="majorBidi" w:hAnsiTheme="majorBidi" w:cstheme="majorBidi"/>
          <w:b/>
          <w:bCs/>
          <w:sz w:val="24"/>
          <w:szCs w:val="24"/>
        </w:rPr>
      </w:pPr>
      <w:r w:rsidRPr="002D2AE8">
        <w:rPr>
          <w:rFonts w:asciiTheme="majorBidi" w:hAnsiTheme="majorBidi" w:cstheme="majorBidi"/>
          <w:b/>
          <w:bCs/>
          <w:sz w:val="24"/>
          <w:szCs w:val="24"/>
        </w:rPr>
        <w:t xml:space="preserve">Output 1.1 Climate-resilient homesteads constructed </w:t>
      </w:r>
    </w:p>
    <w:p w14:paraId="63E97B71" w14:textId="77777777"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1.1.1 Design and building of homesteads </w:t>
      </w:r>
    </w:p>
    <w:p w14:paraId="2BC2D923" w14:textId="3A1BE28B"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Activity 1.1.2 Homestead tree plant</w:t>
      </w:r>
      <w:r w:rsidR="00113CB2">
        <w:rPr>
          <w:rFonts w:asciiTheme="majorBidi" w:hAnsiTheme="majorBidi" w:cstheme="majorBidi"/>
          <w:sz w:val="24"/>
          <w:szCs w:val="24"/>
        </w:rPr>
        <w:t>ation</w:t>
      </w:r>
      <w:r w:rsidRPr="002D2AE8">
        <w:rPr>
          <w:rFonts w:asciiTheme="majorBidi" w:hAnsiTheme="majorBidi" w:cstheme="majorBidi"/>
          <w:sz w:val="24"/>
          <w:szCs w:val="24"/>
        </w:rPr>
        <w:t xml:space="preserve"> </w:t>
      </w:r>
    </w:p>
    <w:p w14:paraId="28440066" w14:textId="77777777" w:rsidR="00BF4A9E" w:rsidRPr="00B554FB" w:rsidRDefault="00BF4A9E" w:rsidP="002D2AE8">
      <w:pPr>
        <w:spacing w:after="0"/>
        <w:ind w:left="720"/>
        <w:rPr>
          <w:rFonts w:asciiTheme="majorBidi" w:hAnsiTheme="majorBidi" w:cstheme="majorBidi"/>
        </w:rPr>
      </w:pPr>
    </w:p>
    <w:p w14:paraId="5159883B" w14:textId="77777777" w:rsidR="002D2AE8" w:rsidRDefault="002D2AE8" w:rsidP="002D2AE8">
      <w:pPr>
        <w:spacing w:after="0"/>
        <w:rPr>
          <w:rFonts w:asciiTheme="majorBidi" w:hAnsiTheme="majorBidi" w:cstheme="majorBidi"/>
          <w:b/>
          <w:bCs/>
          <w:sz w:val="24"/>
          <w:szCs w:val="24"/>
        </w:rPr>
      </w:pPr>
      <w:r w:rsidRPr="002D2AE8">
        <w:rPr>
          <w:rFonts w:asciiTheme="majorBidi" w:hAnsiTheme="majorBidi" w:cstheme="majorBidi"/>
          <w:b/>
          <w:bCs/>
          <w:sz w:val="24"/>
          <w:szCs w:val="24"/>
        </w:rPr>
        <w:t xml:space="preserve">Outcome 2: Livelihood Resilience to SLR/storm surge and salinity </w:t>
      </w:r>
    </w:p>
    <w:p w14:paraId="62733C11" w14:textId="2D41E206" w:rsidR="00BF4A9E" w:rsidRDefault="00BF4A9E" w:rsidP="00BF4A9E">
      <w:pPr>
        <w:spacing w:after="0"/>
        <w:jc w:val="both"/>
        <w:rPr>
          <w:rFonts w:asciiTheme="majorBidi" w:hAnsiTheme="majorBidi" w:cstheme="majorBidi"/>
          <w:sz w:val="24"/>
          <w:szCs w:val="24"/>
        </w:rPr>
      </w:pPr>
      <w:r w:rsidRPr="00BF4A9E">
        <w:rPr>
          <w:rFonts w:asciiTheme="majorBidi" w:hAnsiTheme="majorBidi" w:cstheme="majorBidi"/>
          <w:sz w:val="24"/>
          <w:szCs w:val="24"/>
        </w:rPr>
        <w:t xml:space="preserve">The RHL will implement goat or sheep rearing in slatted houses and the </w:t>
      </w:r>
      <w:r w:rsidR="00D5262D">
        <w:rPr>
          <w:rFonts w:asciiTheme="majorBidi" w:hAnsiTheme="majorBidi" w:cstheme="majorBidi"/>
          <w:sz w:val="24"/>
          <w:szCs w:val="24"/>
        </w:rPr>
        <w:t>fruit-fish-fiber</w:t>
      </w:r>
      <w:r w:rsidRPr="00BF4A9E">
        <w:rPr>
          <w:rFonts w:asciiTheme="majorBidi" w:hAnsiTheme="majorBidi" w:cstheme="majorBidi"/>
          <w:sz w:val="24"/>
          <w:szCs w:val="24"/>
        </w:rPr>
        <w:t xml:space="preserve"> model, which </w:t>
      </w:r>
      <w:r w:rsidR="00B554FB">
        <w:rPr>
          <w:rFonts w:asciiTheme="majorBidi" w:hAnsiTheme="majorBidi" w:cstheme="majorBidi"/>
          <w:sz w:val="24"/>
          <w:szCs w:val="24"/>
        </w:rPr>
        <w:t>combines</w:t>
      </w:r>
      <w:r w:rsidRPr="00BF4A9E">
        <w:rPr>
          <w:rFonts w:asciiTheme="majorBidi" w:hAnsiTheme="majorBidi" w:cstheme="majorBidi"/>
          <w:sz w:val="24"/>
          <w:szCs w:val="24"/>
        </w:rPr>
        <w:t xml:space="preserve"> crab hatchery and farming, homestead vegetable cultivation, fruit trees, and mangrove plantations. Critical elements for </w:t>
      </w:r>
      <w:r w:rsidR="00D5262D">
        <w:rPr>
          <w:rFonts w:asciiTheme="majorBidi" w:hAnsiTheme="majorBidi" w:cstheme="majorBidi"/>
          <w:sz w:val="24"/>
          <w:szCs w:val="24"/>
        </w:rPr>
        <w:t xml:space="preserve">the </w:t>
      </w:r>
      <w:r w:rsidRPr="00BF4A9E">
        <w:rPr>
          <w:rFonts w:asciiTheme="majorBidi" w:hAnsiTheme="majorBidi" w:cstheme="majorBidi"/>
          <w:sz w:val="24"/>
          <w:szCs w:val="24"/>
        </w:rPr>
        <w:t>success of the proposed interventions would be a) capacity building of participants</w:t>
      </w:r>
      <w:r w:rsidR="00D5262D">
        <w:rPr>
          <w:rFonts w:asciiTheme="majorBidi" w:hAnsiTheme="majorBidi" w:cstheme="majorBidi"/>
          <w:sz w:val="24"/>
          <w:szCs w:val="24"/>
        </w:rPr>
        <w:t>,</w:t>
      </w:r>
      <w:r w:rsidRPr="00BF4A9E">
        <w:rPr>
          <w:rFonts w:asciiTheme="majorBidi" w:hAnsiTheme="majorBidi" w:cstheme="majorBidi"/>
          <w:sz w:val="24"/>
          <w:szCs w:val="24"/>
        </w:rPr>
        <w:t xml:space="preserve"> particularly women</w:t>
      </w:r>
      <w:r w:rsidR="00D5262D">
        <w:rPr>
          <w:rFonts w:asciiTheme="majorBidi" w:hAnsiTheme="majorBidi" w:cstheme="majorBidi"/>
          <w:sz w:val="24"/>
          <w:szCs w:val="24"/>
        </w:rPr>
        <w:t>; b</w:t>
      </w:r>
      <w:r w:rsidRPr="00BF4A9E">
        <w:rPr>
          <w:rFonts w:asciiTheme="majorBidi" w:hAnsiTheme="majorBidi" w:cstheme="majorBidi"/>
          <w:sz w:val="24"/>
          <w:szCs w:val="24"/>
        </w:rPr>
        <w:t>) adequate and suitable access to resources for beneficiaries and other value chain actors</w:t>
      </w:r>
      <w:r w:rsidR="00B554FB">
        <w:rPr>
          <w:rFonts w:asciiTheme="majorBidi" w:hAnsiTheme="majorBidi" w:cstheme="majorBidi"/>
          <w:sz w:val="24"/>
          <w:szCs w:val="24"/>
        </w:rPr>
        <w:t>; c</w:t>
      </w:r>
      <w:r w:rsidRPr="00BF4A9E">
        <w:rPr>
          <w:rFonts w:asciiTheme="majorBidi" w:hAnsiTheme="majorBidi" w:cstheme="majorBidi"/>
          <w:sz w:val="24"/>
          <w:szCs w:val="24"/>
        </w:rPr>
        <w:t xml:space="preserve">) collaboration between government and nongovernment institutions, d) private sector engagement and improved climate change adaptation knowledge, and practices. The project will provide </w:t>
      </w:r>
      <w:r w:rsidR="00D5262D" w:rsidRPr="00D5262D">
        <w:rPr>
          <w:rFonts w:asciiTheme="majorBidi" w:hAnsiTheme="majorBidi" w:cstheme="majorBidi"/>
          <w:sz w:val="24"/>
          <w:szCs w:val="24"/>
        </w:rPr>
        <w:t xml:space="preserve">the selected beneficiaries </w:t>
      </w:r>
      <w:r w:rsidR="00B554FB">
        <w:rPr>
          <w:rFonts w:asciiTheme="majorBidi" w:hAnsiTheme="majorBidi" w:cstheme="majorBidi"/>
          <w:sz w:val="24"/>
          <w:szCs w:val="24"/>
        </w:rPr>
        <w:t xml:space="preserve">with </w:t>
      </w:r>
      <w:r w:rsidR="00D5262D" w:rsidRPr="00D5262D">
        <w:rPr>
          <w:rFonts w:asciiTheme="majorBidi" w:hAnsiTheme="majorBidi" w:cstheme="majorBidi"/>
          <w:sz w:val="24"/>
          <w:szCs w:val="24"/>
        </w:rPr>
        <w:t xml:space="preserve">technological support and capacity training </w:t>
      </w:r>
      <w:r w:rsidRPr="00BF4A9E">
        <w:rPr>
          <w:rFonts w:asciiTheme="majorBidi" w:hAnsiTheme="majorBidi" w:cstheme="majorBidi"/>
          <w:sz w:val="24"/>
          <w:szCs w:val="24"/>
        </w:rPr>
        <w:t>in promoting saline-resilient technologies and practices, particularly in the agricultur</w:t>
      </w:r>
      <w:r w:rsidR="00113CB2">
        <w:rPr>
          <w:rFonts w:asciiTheme="majorBidi" w:hAnsiTheme="majorBidi" w:cstheme="majorBidi"/>
          <w:sz w:val="24"/>
          <w:szCs w:val="24"/>
        </w:rPr>
        <w:t>al</w:t>
      </w:r>
      <w:r w:rsidRPr="00BF4A9E">
        <w:rPr>
          <w:rFonts w:asciiTheme="majorBidi" w:hAnsiTheme="majorBidi" w:cstheme="majorBidi"/>
          <w:sz w:val="24"/>
          <w:szCs w:val="24"/>
        </w:rPr>
        <w:t xml:space="preserve"> sector. This outcome will be supported through a combination of grant and loan financing. The loans from PKSF as co-finance to beneficiaries will be used </w:t>
      </w:r>
      <w:r w:rsidR="00D5262D">
        <w:rPr>
          <w:rFonts w:asciiTheme="majorBidi" w:hAnsiTheme="majorBidi" w:cstheme="majorBidi"/>
          <w:sz w:val="24"/>
          <w:szCs w:val="24"/>
        </w:rPr>
        <w:t xml:space="preserve">for </w:t>
      </w:r>
      <w:r w:rsidRPr="00BF4A9E">
        <w:rPr>
          <w:rFonts w:asciiTheme="majorBidi" w:hAnsiTheme="majorBidi" w:cstheme="majorBidi"/>
          <w:sz w:val="24"/>
          <w:szCs w:val="24"/>
        </w:rPr>
        <w:t>purchasing goats or sheep</w:t>
      </w:r>
      <w:r w:rsidR="00D5262D">
        <w:rPr>
          <w:rFonts w:asciiTheme="majorBidi" w:hAnsiTheme="majorBidi" w:cstheme="majorBidi"/>
          <w:sz w:val="24"/>
          <w:szCs w:val="24"/>
        </w:rPr>
        <w:t>,</w:t>
      </w:r>
      <w:r w:rsidRPr="00BF4A9E">
        <w:rPr>
          <w:rFonts w:asciiTheme="majorBidi" w:hAnsiTheme="majorBidi" w:cstheme="majorBidi"/>
          <w:sz w:val="24"/>
          <w:szCs w:val="24"/>
        </w:rPr>
        <w:t xml:space="preserve"> and GCF grants will support building goat/sheep houses. The project will provide technical support and seeds to the selected households for vegetable cultivation, while </w:t>
      </w:r>
      <w:r w:rsidR="00D5262D" w:rsidRPr="00D5262D">
        <w:rPr>
          <w:rFonts w:asciiTheme="majorBidi" w:hAnsiTheme="majorBidi" w:cstheme="majorBidi"/>
          <w:sz w:val="24"/>
          <w:szCs w:val="24"/>
        </w:rPr>
        <w:t>the households will finance the cost of production</w:t>
      </w:r>
      <w:r w:rsidRPr="00F3175E">
        <w:rPr>
          <w:rFonts w:asciiTheme="majorBidi" w:hAnsiTheme="majorBidi" w:cstheme="majorBidi"/>
          <w:sz w:val="24"/>
          <w:szCs w:val="24"/>
        </w:rPr>
        <w:t>.</w:t>
      </w:r>
    </w:p>
    <w:p w14:paraId="179C8120" w14:textId="77777777" w:rsidR="00F3175E" w:rsidRDefault="00F3175E" w:rsidP="00BF4A9E">
      <w:pPr>
        <w:spacing w:after="0"/>
        <w:jc w:val="both"/>
      </w:pPr>
    </w:p>
    <w:p w14:paraId="24DCA36C" w14:textId="77777777" w:rsidR="00D5262D" w:rsidRDefault="00D5262D" w:rsidP="00BF4A9E">
      <w:pPr>
        <w:spacing w:after="0"/>
        <w:jc w:val="both"/>
        <w:rPr>
          <w:rFonts w:asciiTheme="majorBidi" w:hAnsiTheme="majorBidi" w:cstheme="majorBidi"/>
          <w:b/>
          <w:bCs/>
          <w:sz w:val="24"/>
          <w:szCs w:val="24"/>
        </w:rPr>
      </w:pPr>
    </w:p>
    <w:p w14:paraId="5E1D148B" w14:textId="77777777" w:rsidR="00FD70B5" w:rsidRPr="002D2AE8" w:rsidRDefault="00FD70B5" w:rsidP="00BF4A9E">
      <w:pPr>
        <w:spacing w:after="0"/>
        <w:jc w:val="both"/>
        <w:rPr>
          <w:rFonts w:asciiTheme="majorBidi" w:hAnsiTheme="majorBidi" w:cstheme="majorBidi"/>
          <w:b/>
          <w:bCs/>
          <w:sz w:val="24"/>
          <w:szCs w:val="24"/>
        </w:rPr>
      </w:pPr>
    </w:p>
    <w:p w14:paraId="1FF5D773" w14:textId="1E9A42EB" w:rsidR="002D2AE8" w:rsidRPr="002D2AE8" w:rsidRDefault="002D2AE8" w:rsidP="002D2AE8">
      <w:pPr>
        <w:spacing w:after="0"/>
        <w:rPr>
          <w:rFonts w:asciiTheme="majorBidi" w:hAnsiTheme="majorBidi" w:cstheme="majorBidi"/>
          <w:b/>
          <w:bCs/>
          <w:sz w:val="24"/>
          <w:szCs w:val="24"/>
        </w:rPr>
      </w:pPr>
      <w:r w:rsidRPr="002D2AE8">
        <w:rPr>
          <w:rFonts w:asciiTheme="majorBidi" w:hAnsiTheme="majorBidi" w:cstheme="majorBidi"/>
          <w:b/>
          <w:bCs/>
          <w:sz w:val="24"/>
          <w:szCs w:val="24"/>
        </w:rPr>
        <w:lastRenderedPageBreak/>
        <w:t xml:space="preserve">Output 2.1: Traditional farming practices </w:t>
      </w:r>
      <w:r w:rsidR="00DF3423">
        <w:rPr>
          <w:rFonts w:asciiTheme="majorBidi" w:hAnsiTheme="majorBidi" w:cstheme="majorBidi"/>
          <w:b/>
          <w:bCs/>
          <w:sz w:val="24"/>
          <w:szCs w:val="24"/>
        </w:rPr>
        <w:t>climate-proofed</w:t>
      </w:r>
      <w:r w:rsidRPr="002D2AE8">
        <w:rPr>
          <w:rFonts w:asciiTheme="majorBidi" w:hAnsiTheme="majorBidi" w:cstheme="majorBidi"/>
          <w:b/>
          <w:bCs/>
          <w:sz w:val="24"/>
          <w:szCs w:val="24"/>
        </w:rPr>
        <w:t xml:space="preserve"> </w:t>
      </w:r>
    </w:p>
    <w:p w14:paraId="099B5FAD" w14:textId="77777777"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2.1.1 Construction of slatted houses for goat/sheep rearing </w:t>
      </w:r>
    </w:p>
    <w:p w14:paraId="6CEE8337" w14:textId="77777777"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2.1.2 Provide financial support for goat/sheep rearing </w:t>
      </w:r>
    </w:p>
    <w:p w14:paraId="72B862FC" w14:textId="07A78412"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2.1.3: Introduce the cultivation of </w:t>
      </w:r>
      <w:r>
        <w:rPr>
          <w:rFonts w:asciiTheme="majorBidi" w:hAnsiTheme="majorBidi" w:cstheme="majorBidi"/>
          <w:sz w:val="24"/>
          <w:szCs w:val="24"/>
        </w:rPr>
        <w:t>saline-tolerant</w:t>
      </w:r>
      <w:r w:rsidRPr="002D2AE8">
        <w:rPr>
          <w:rFonts w:asciiTheme="majorBidi" w:hAnsiTheme="majorBidi" w:cstheme="majorBidi"/>
          <w:sz w:val="24"/>
          <w:szCs w:val="24"/>
        </w:rPr>
        <w:t xml:space="preserve"> vegetables within homestead areas </w:t>
      </w:r>
    </w:p>
    <w:p w14:paraId="50091E47" w14:textId="77777777" w:rsidR="00BF4A9E" w:rsidRPr="002D2AE8" w:rsidRDefault="00BF4A9E" w:rsidP="002D2AE8">
      <w:pPr>
        <w:spacing w:after="0"/>
        <w:ind w:left="720"/>
        <w:rPr>
          <w:rFonts w:asciiTheme="majorBidi" w:hAnsiTheme="majorBidi" w:cstheme="majorBidi"/>
          <w:sz w:val="24"/>
          <w:szCs w:val="24"/>
        </w:rPr>
      </w:pPr>
    </w:p>
    <w:p w14:paraId="56974153" w14:textId="77777777" w:rsidR="002D2AE8" w:rsidRPr="002D2AE8" w:rsidRDefault="002D2AE8" w:rsidP="002D2AE8">
      <w:pPr>
        <w:spacing w:after="0"/>
        <w:rPr>
          <w:rFonts w:asciiTheme="majorBidi" w:hAnsiTheme="majorBidi" w:cstheme="majorBidi"/>
          <w:b/>
          <w:bCs/>
          <w:sz w:val="24"/>
          <w:szCs w:val="24"/>
        </w:rPr>
      </w:pPr>
      <w:r w:rsidRPr="002D2AE8">
        <w:rPr>
          <w:rFonts w:asciiTheme="majorBidi" w:hAnsiTheme="majorBidi" w:cstheme="majorBidi"/>
          <w:b/>
          <w:bCs/>
          <w:sz w:val="24"/>
          <w:szCs w:val="24"/>
        </w:rPr>
        <w:t xml:space="preserve">Output 2.2: Community-based farmed crab supply chain created </w:t>
      </w:r>
    </w:p>
    <w:p w14:paraId="5F38DEEE" w14:textId="39330540" w:rsidR="002D2AE8" w:rsidRP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Activity 2.2.1: Development of crab hatcheries (</w:t>
      </w:r>
      <w:r w:rsidR="00D5262D">
        <w:rPr>
          <w:rFonts w:asciiTheme="majorBidi" w:hAnsiTheme="majorBidi" w:cstheme="majorBidi"/>
          <w:sz w:val="24"/>
          <w:szCs w:val="24"/>
        </w:rPr>
        <w:t>1</w:t>
      </w:r>
      <w:r w:rsidR="00D5262D">
        <w:rPr>
          <w:rFonts w:asciiTheme="majorBidi" w:hAnsiTheme="majorBidi" w:cstheme="majorBidi"/>
          <w:sz w:val="24"/>
          <w:szCs w:val="24"/>
          <w:vertAlign w:val="superscript"/>
        </w:rPr>
        <w:t>0</w:t>
      </w:r>
      <w:r w:rsidRPr="002D2AE8">
        <w:rPr>
          <w:rFonts w:asciiTheme="majorBidi" w:hAnsiTheme="majorBidi" w:cstheme="majorBidi"/>
          <w:sz w:val="24"/>
          <w:szCs w:val="24"/>
        </w:rPr>
        <w:t xml:space="preserve"> </w:t>
      </w:r>
      <w:r w:rsidR="00210A26">
        <w:rPr>
          <w:rFonts w:asciiTheme="majorBidi" w:hAnsiTheme="majorBidi" w:cstheme="majorBidi"/>
          <w:sz w:val="24"/>
          <w:szCs w:val="24"/>
        </w:rPr>
        <w:t>stages</w:t>
      </w:r>
      <w:r w:rsidRPr="002D2AE8">
        <w:rPr>
          <w:rFonts w:asciiTheme="majorBidi" w:hAnsiTheme="majorBidi" w:cstheme="majorBidi"/>
          <w:sz w:val="24"/>
          <w:szCs w:val="24"/>
        </w:rPr>
        <w:t xml:space="preserve">) </w:t>
      </w:r>
    </w:p>
    <w:p w14:paraId="2DA47AE7" w14:textId="77777777"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2.2.2 Financial support for producing </w:t>
      </w:r>
      <w:proofErr w:type="spellStart"/>
      <w:r w:rsidRPr="002D2AE8">
        <w:rPr>
          <w:rFonts w:asciiTheme="majorBidi" w:hAnsiTheme="majorBidi" w:cstheme="majorBidi"/>
          <w:sz w:val="24"/>
          <w:szCs w:val="24"/>
        </w:rPr>
        <w:t>crablets</w:t>
      </w:r>
      <w:proofErr w:type="spellEnd"/>
      <w:r w:rsidRPr="002D2AE8">
        <w:rPr>
          <w:rFonts w:asciiTheme="majorBidi" w:hAnsiTheme="majorBidi" w:cstheme="majorBidi"/>
          <w:sz w:val="24"/>
          <w:szCs w:val="24"/>
        </w:rPr>
        <w:t xml:space="preserve"> </w:t>
      </w:r>
    </w:p>
    <w:p w14:paraId="17A5FEFF" w14:textId="5F686872"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Activity 2.2.3 Technical and financial support for “crab nursers” (2</w:t>
      </w:r>
      <w:r w:rsidR="00D5262D">
        <w:rPr>
          <w:rFonts w:asciiTheme="majorBidi" w:hAnsiTheme="majorBidi" w:cstheme="majorBidi"/>
          <w:sz w:val="24"/>
          <w:szCs w:val="24"/>
          <w:vertAlign w:val="superscript"/>
        </w:rPr>
        <w:t>0</w:t>
      </w:r>
      <w:r w:rsidRPr="002D2AE8">
        <w:rPr>
          <w:rFonts w:asciiTheme="majorBidi" w:hAnsiTheme="majorBidi" w:cstheme="majorBidi"/>
          <w:sz w:val="24"/>
          <w:szCs w:val="24"/>
        </w:rPr>
        <w:t xml:space="preserve"> stage) </w:t>
      </w:r>
    </w:p>
    <w:p w14:paraId="300D4E09" w14:textId="24748B0B" w:rsidR="00614DE1" w:rsidRP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Activity 2.2.4 Technical and financial support to “crab farmers” (3</w:t>
      </w:r>
      <w:r w:rsidR="00D5262D">
        <w:rPr>
          <w:rFonts w:asciiTheme="majorBidi" w:hAnsiTheme="majorBidi" w:cstheme="majorBidi"/>
          <w:sz w:val="24"/>
          <w:szCs w:val="24"/>
          <w:vertAlign w:val="superscript"/>
        </w:rPr>
        <w:t>0</w:t>
      </w:r>
      <w:r w:rsidRPr="002D2AE8">
        <w:rPr>
          <w:rFonts w:asciiTheme="majorBidi" w:hAnsiTheme="majorBidi" w:cstheme="majorBidi"/>
          <w:sz w:val="24"/>
          <w:szCs w:val="24"/>
        </w:rPr>
        <w:t xml:space="preserve"> stage)</w:t>
      </w:r>
    </w:p>
    <w:p w14:paraId="71BDC989" w14:textId="77777777" w:rsidR="00BF4A9E" w:rsidRDefault="00BF4A9E" w:rsidP="002D2AE8">
      <w:pPr>
        <w:spacing w:after="0"/>
        <w:rPr>
          <w:rFonts w:asciiTheme="majorBidi" w:hAnsiTheme="majorBidi" w:cstheme="majorBidi"/>
          <w:b/>
          <w:bCs/>
          <w:sz w:val="24"/>
          <w:szCs w:val="24"/>
        </w:rPr>
      </w:pPr>
    </w:p>
    <w:p w14:paraId="5B058419" w14:textId="53D01B8D" w:rsidR="002D2AE8" w:rsidRDefault="002D2AE8" w:rsidP="002D2AE8">
      <w:pPr>
        <w:spacing w:after="0"/>
        <w:rPr>
          <w:rFonts w:asciiTheme="majorBidi" w:hAnsiTheme="majorBidi" w:cstheme="majorBidi"/>
          <w:b/>
          <w:bCs/>
          <w:sz w:val="24"/>
          <w:szCs w:val="24"/>
        </w:rPr>
      </w:pPr>
      <w:r w:rsidRPr="002D2AE8">
        <w:rPr>
          <w:rFonts w:asciiTheme="majorBidi" w:hAnsiTheme="majorBidi" w:cstheme="majorBidi"/>
          <w:b/>
          <w:bCs/>
          <w:sz w:val="24"/>
          <w:szCs w:val="24"/>
        </w:rPr>
        <w:t xml:space="preserve">Outcome 3: Improved climate planning and implementation by communities and </w:t>
      </w:r>
      <w:r>
        <w:rPr>
          <w:rFonts w:asciiTheme="majorBidi" w:hAnsiTheme="majorBidi" w:cstheme="majorBidi"/>
          <w:b/>
          <w:bCs/>
          <w:sz w:val="24"/>
          <w:szCs w:val="24"/>
        </w:rPr>
        <w:t>local-level</w:t>
      </w:r>
      <w:r w:rsidRPr="002D2AE8">
        <w:rPr>
          <w:rFonts w:asciiTheme="majorBidi" w:hAnsiTheme="majorBidi" w:cstheme="majorBidi"/>
          <w:b/>
          <w:bCs/>
          <w:sz w:val="24"/>
          <w:szCs w:val="24"/>
        </w:rPr>
        <w:t xml:space="preserve"> institutions</w:t>
      </w:r>
    </w:p>
    <w:p w14:paraId="2C39144F" w14:textId="44A21DAB" w:rsidR="00BF4A9E" w:rsidRPr="00627BBE" w:rsidRDefault="00627BBE" w:rsidP="00627BBE">
      <w:pPr>
        <w:spacing w:after="0"/>
        <w:jc w:val="both"/>
        <w:rPr>
          <w:rFonts w:asciiTheme="majorBidi" w:hAnsiTheme="majorBidi" w:cstheme="majorBidi"/>
          <w:b/>
          <w:bCs/>
          <w:sz w:val="24"/>
          <w:szCs w:val="24"/>
        </w:rPr>
      </w:pPr>
      <w:r w:rsidRPr="00627BBE">
        <w:rPr>
          <w:rFonts w:asciiTheme="majorBidi" w:hAnsiTheme="majorBidi" w:cstheme="majorBidi"/>
          <w:sz w:val="24"/>
          <w:szCs w:val="24"/>
        </w:rPr>
        <w:t xml:space="preserve">Addressing climate change impacts at the community level requires specialized institutions. Local government institutions in Bangladesh mainly deal with regular development activities. Besides, </w:t>
      </w:r>
      <w:r w:rsidR="00714A7B">
        <w:rPr>
          <w:rFonts w:asciiTheme="majorBidi" w:hAnsiTheme="majorBidi" w:cstheme="majorBidi"/>
          <w:sz w:val="24"/>
          <w:szCs w:val="24"/>
        </w:rPr>
        <w:t>some experienced NGOs</w:t>
      </w:r>
      <w:r w:rsidRPr="00627BBE">
        <w:rPr>
          <w:rFonts w:asciiTheme="majorBidi" w:hAnsiTheme="majorBidi" w:cstheme="majorBidi"/>
          <w:sz w:val="24"/>
          <w:szCs w:val="24"/>
        </w:rPr>
        <w:t xml:space="preserve"> have strong</w:t>
      </w:r>
      <w:r w:rsidR="00714A7B">
        <w:rPr>
          <w:rFonts w:asciiTheme="majorBidi" w:hAnsiTheme="majorBidi" w:cstheme="majorBidi"/>
          <w:sz w:val="24"/>
          <w:szCs w:val="24"/>
        </w:rPr>
        <w:t>, long-term</w:t>
      </w:r>
      <w:r w:rsidRPr="00627BBE">
        <w:rPr>
          <w:rFonts w:asciiTheme="majorBidi" w:hAnsiTheme="majorBidi" w:cstheme="majorBidi"/>
          <w:sz w:val="24"/>
          <w:szCs w:val="24"/>
        </w:rPr>
        <w:t xml:space="preserve"> relationships with local communities due to </w:t>
      </w:r>
      <w:r w:rsidR="00F962ED">
        <w:rPr>
          <w:rFonts w:asciiTheme="majorBidi" w:hAnsiTheme="majorBidi" w:cstheme="majorBidi"/>
          <w:sz w:val="24"/>
          <w:szCs w:val="24"/>
        </w:rPr>
        <w:t>credit</w:t>
      </w:r>
      <w:r w:rsidRPr="00627BBE">
        <w:rPr>
          <w:rFonts w:asciiTheme="majorBidi" w:hAnsiTheme="majorBidi" w:cstheme="majorBidi"/>
          <w:sz w:val="24"/>
          <w:szCs w:val="24"/>
        </w:rPr>
        <w:t xml:space="preserve"> </w:t>
      </w:r>
      <w:r w:rsidR="00714A7B">
        <w:rPr>
          <w:rFonts w:asciiTheme="majorBidi" w:hAnsiTheme="majorBidi" w:cstheme="majorBidi"/>
          <w:sz w:val="24"/>
          <w:szCs w:val="24"/>
        </w:rPr>
        <w:t>programs</w:t>
      </w:r>
      <w:r w:rsidRPr="00627BBE">
        <w:rPr>
          <w:rFonts w:asciiTheme="majorBidi" w:hAnsiTheme="majorBidi" w:cstheme="majorBidi"/>
          <w:sz w:val="24"/>
          <w:szCs w:val="24"/>
        </w:rPr>
        <w:t xml:space="preserve">. These organizations would play a crucial role in promoting climate change adaptation activities at the community level. The proposed project will select </w:t>
      </w:r>
      <w:r w:rsidR="00DF3423">
        <w:rPr>
          <w:rFonts w:asciiTheme="majorBidi" w:hAnsiTheme="majorBidi" w:cstheme="majorBidi"/>
          <w:sz w:val="24"/>
          <w:szCs w:val="24"/>
        </w:rPr>
        <w:t>some</w:t>
      </w:r>
      <w:r w:rsidRPr="00627BBE">
        <w:rPr>
          <w:rFonts w:asciiTheme="majorBidi" w:hAnsiTheme="majorBidi" w:cstheme="majorBidi"/>
          <w:sz w:val="24"/>
          <w:szCs w:val="24"/>
        </w:rPr>
        <w:t xml:space="preserve"> Implementing Entities </w:t>
      </w:r>
      <w:r w:rsidR="00F962ED">
        <w:rPr>
          <w:rFonts w:asciiTheme="majorBidi" w:hAnsiTheme="majorBidi" w:cstheme="majorBidi"/>
          <w:sz w:val="24"/>
          <w:szCs w:val="24"/>
        </w:rPr>
        <w:t xml:space="preserve">(IEs) </w:t>
      </w:r>
      <w:r w:rsidRPr="00627BBE">
        <w:rPr>
          <w:rFonts w:asciiTheme="majorBidi" w:hAnsiTheme="majorBidi" w:cstheme="majorBidi"/>
          <w:sz w:val="24"/>
          <w:szCs w:val="24"/>
        </w:rPr>
        <w:t xml:space="preserve">in the proposed working areas and enhance their capacity through training and practice adaptation activities. The project will also engage local government representatives in various activities, including area selection, beneficiary selection, and livelihood activities. </w:t>
      </w:r>
      <w:r w:rsidR="00B554FB" w:rsidRPr="00B554FB">
        <w:rPr>
          <w:rFonts w:asciiTheme="majorBidi" w:hAnsiTheme="majorBidi" w:cstheme="majorBidi"/>
          <w:sz w:val="24"/>
          <w:szCs w:val="24"/>
        </w:rPr>
        <w:t>To achieve the project objectives, the project will also carry out policy advocacy with the government, particularly for crab sector development and marketing</w:t>
      </w:r>
      <w:r w:rsidRPr="00627BBE">
        <w:rPr>
          <w:rFonts w:asciiTheme="majorBidi" w:hAnsiTheme="majorBidi" w:cstheme="majorBidi"/>
          <w:sz w:val="24"/>
          <w:szCs w:val="24"/>
        </w:rPr>
        <w:t xml:space="preserve">. </w:t>
      </w:r>
      <w:r w:rsidR="00F962ED">
        <w:rPr>
          <w:rFonts w:asciiTheme="majorBidi" w:hAnsiTheme="majorBidi" w:cstheme="majorBidi"/>
          <w:sz w:val="24"/>
          <w:szCs w:val="24"/>
        </w:rPr>
        <w:t>G</w:t>
      </w:r>
      <w:r w:rsidRPr="00627BBE">
        <w:rPr>
          <w:rFonts w:asciiTheme="majorBidi" w:hAnsiTheme="majorBidi" w:cstheme="majorBidi"/>
          <w:sz w:val="24"/>
          <w:szCs w:val="24"/>
        </w:rPr>
        <w:t>overnment departments and institutions will play a role in the decision-making process at the community level by participating in meetings and workshops during implementation. The Union Parishad (UP) chairman will be the focal point of the local GRM process.</w:t>
      </w:r>
    </w:p>
    <w:p w14:paraId="665DDD56" w14:textId="77777777" w:rsidR="00BF4A9E" w:rsidRPr="00B554FB" w:rsidRDefault="00BF4A9E" w:rsidP="002D2AE8">
      <w:pPr>
        <w:spacing w:after="0"/>
        <w:rPr>
          <w:rFonts w:asciiTheme="majorBidi" w:hAnsiTheme="majorBidi" w:cstheme="majorBidi"/>
          <w:b/>
          <w:bCs/>
          <w:sz w:val="16"/>
          <w:szCs w:val="16"/>
        </w:rPr>
      </w:pPr>
    </w:p>
    <w:p w14:paraId="2756F11A" w14:textId="77777777" w:rsidR="002D2AE8" w:rsidRPr="002D2AE8" w:rsidRDefault="002D2AE8" w:rsidP="002D2AE8">
      <w:pPr>
        <w:spacing w:after="0"/>
        <w:rPr>
          <w:rFonts w:asciiTheme="majorBidi" w:hAnsiTheme="majorBidi" w:cstheme="majorBidi"/>
          <w:b/>
          <w:bCs/>
          <w:sz w:val="24"/>
          <w:szCs w:val="24"/>
        </w:rPr>
      </w:pPr>
      <w:r w:rsidRPr="002D2AE8">
        <w:rPr>
          <w:rFonts w:asciiTheme="majorBidi" w:hAnsiTheme="majorBidi" w:cstheme="majorBidi"/>
          <w:b/>
          <w:bCs/>
          <w:sz w:val="24"/>
          <w:szCs w:val="24"/>
        </w:rPr>
        <w:t xml:space="preserve">Output 3.1: Climate change adaptation groups (CCAG) formed and operationalized </w:t>
      </w:r>
    </w:p>
    <w:p w14:paraId="0CE25DAA" w14:textId="77777777"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3.1.1: Beneficiary selection and group formation </w:t>
      </w:r>
    </w:p>
    <w:p w14:paraId="25BC946B" w14:textId="77777777"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3.1.2: Prepare beneficiaries’ socio-economic profile </w:t>
      </w:r>
    </w:p>
    <w:p w14:paraId="2769E1DB" w14:textId="4E969002"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Activity 3.1.3: Arrange monthly group meetings on climate change issues for CCAG</w:t>
      </w:r>
    </w:p>
    <w:p w14:paraId="3BB3D321" w14:textId="77777777" w:rsidR="003D6E57" w:rsidRPr="00B554FB" w:rsidRDefault="003D6E57" w:rsidP="002D2AE8">
      <w:pPr>
        <w:spacing w:after="0"/>
        <w:ind w:left="720"/>
        <w:rPr>
          <w:rFonts w:asciiTheme="majorBidi" w:hAnsiTheme="majorBidi" w:cstheme="majorBidi"/>
          <w:sz w:val="16"/>
          <w:szCs w:val="16"/>
        </w:rPr>
      </w:pPr>
    </w:p>
    <w:p w14:paraId="69DD7CBB" w14:textId="01730093" w:rsidR="002D2AE8" w:rsidRPr="002D2AE8" w:rsidRDefault="002D2AE8" w:rsidP="002D2AE8">
      <w:pPr>
        <w:spacing w:after="0"/>
        <w:rPr>
          <w:rFonts w:asciiTheme="majorBidi" w:hAnsiTheme="majorBidi" w:cstheme="majorBidi"/>
          <w:b/>
          <w:bCs/>
          <w:sz w:val="24"/>
          <w:szCs w:val="24"/>
        </w:rPr>
      </w:pPr>
      <w:r w:rsidRPr="002D2AE8">
        <w:rPr>
          <w:rFonts w:asciiTheme="majorBidi" w:hAnsiTheme="majorBidi" w:cstheme="majorBidi"/>
          <w:b/>
          <w:bCs/>
          <w:sz w:val="24"/>
          <w:szCs w:val="24"/>
        </w:rPr>
        <w:t xml:space="preserve">Output 3.2: Capacity built among IEs and relevant institutions apprised </w:t>
      </w:r>
      <w:r>
        <w:rPr>
          <w:rFonts w:asciiTheme="majorBidi" w:hAnsiTheme="majorBidi" w:cstheme="majorBidi"/>
          <w:b/>
          <w:bCs/>
          <w:sz w:val="24"/>
          <w:szCs w:val="24"/>
        </w:rPr>
        <w:t>of</w:t>
      </w:r>
      <w:r w:rsidRPr="002D2AE8">
        <w:rPr>
          <w:rFonts w:asciiTheme="majorBidi" w:hAnsiTheme="majorBidi" w:cstheme="majorBidi"/>
          <w:b/>
          <w:bCs/>
          <w:sz w:val="24"/>
          <w:szCs w:val="24"/>
        </w:rPr>
        <w:t xml:space="preserve"> project </w:t>
      </w:r>
    </w:p>
    <w:p w14:paraId="33A6848C" w14:textId="77777777" w:rsidR="002D2AE8" w:rsidRP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3.2.1: Prepare training manuals on adaptation technologies and crab value chain </w:t>
      </w:r>
    </w:p>
    <w:p w14:paraId="7526CC2E" w14:textId="77777777" w:rsidR="002D2AE8" w:rsidRP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3.2.2: Prepare guidelines on project management </w:t>
      </w:r>
    </w:p>
    <w:p w14:paraId="36CA3FFC" w14:textId="77777777" w:rsidR="002D2AE8" w:rsidRP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3.2.3: Organize training for beneficiaries and stakeholders </w:t>
      </w:r>
    </w:p>
    <w:p w14:paraId="0A7584CF" w14:textId="77777777"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3.2.4: Organize training for IEs’ staff </w:t>
      </w:r>
    </w:p>
    <w:p w14:paraId="2AAE105B" w14:textId="77777777"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3.2.5: Implement workshops and seminars </w:t>
      </w:r>
    </w:p>
    <w:p w14:paraId="1305F38A" w14:textId="77777777"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3.2.6: Organize exchange visits for beneficiaries and IE staff </w:t>
      </w:r>
    </w:p>
    <w:p w14:paraId="4220BC90" w14:textId="665CB0A0"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Activity 3.2.7: Improve data for crab research and development</w:t>
      </w:r>
    </w:p>
    <w:p w14:paraId="26273065" w14:textId="77777777" w:rsidR="003D6E57" w:rsidRPr="00B554FB" w:rsidRDefault="003D6E57" w:rsidP="002D2AE8">
      <w:pPr>
        <w:spacing w:after="0"/>
        <w:ind w:left="720"/>
        <w:rPr>
          <w:rFonts w:asciiTheme="majorBidi" w:hAnsiTheme="majorBidi" w:cstheme="majorBidi"/>
          <w:sz w:val="18"/>
          <w:szCs w:val="18"/>
        </w:rPr>
      </w:pPr>
    </w:p>
    <w:p w14:paraId="2D53012F" w14:textId="77777777" w:rsidR="002D2AE8" w:rsidRPr="002D2AE8" w:rsidRDefault="002D2AE8" w:rsidP="002D2AE8">
      <w:pPr>
        <w:spacing w:after="0"/>
        <w:rPr>
          <w:rFonts w:asciiTheme="majorBidi" w:hAnsiTheme="majorBidi" w:cstheme="majorBidi"/>
          <w:b/>
          <w:bCs/>
          <w:sz w:val="24"/>
          <w:szCs w:val="24"/>
        </w:rPr>
      </w:pPr>
      <w:r w:rsidRPr="002D2AE8">
        <w:rPr>
          <w:rFonts w:asciiTheme="majorBidi" w:hAnsiTheme="majorBidi" w:cstheme="majorBidi"/>
          <w:b/>
          <w:bCs/>
          <w:sz w:val="24"/>
          <w:szCs w:val="24"/>
        </w:rPr>
        <w:t xml:space="preserve">Output 3.3: Knowledge products prepared and disseminated </w:t>
      </w:r>
    </w:p>
    <w:p w14:paraId="2582C024" w14:textId="77777777" w:rsidR="002D2AE8" w:rsidRDefault="002D2AE8" w:rsidP="002D2AE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3.3.1: Prepare and disseminate knowledge products </w:t>
      </w:r>
    </w:p>
    <w:p w14:paraId="136CB1CD" w14:textId="72982193" w:rsidR="00CC3887" w:rsidRDefault="002D2AE8" w:rsidP="00580878">
      <w:pPr>
        <w:spacing w:after="0"/>
        <w:ind w:left="720"/>
        <w:rPr>
          <w:rFonts w:asciiTheme="majorBidi" w:hAnsiTheme="majorBidi" w:cstheme="majorBidi"/>
          <w:sz w:val="24"/>
          <w:szCs w:val="24"/>
        </w:rPr>
      </w:pPr>
      <w:r w:rsidRPr="002D2AE8">
        <w:rPr>
          <w:rFonts w:asciiTheme="majorBidi" w:hAnsiTheme="majorBidi" w:cstheme="majorBidi"/>
          <w:sz w:val="24"/>
          <w:szCs w:val="24"/>
        </w:rPr>
        <w:t xml:space="preserve">Activity 3.3.2 </w:t>
      </w:r>
      <w:r>
        <w:rPr>
          <w:rFonts w:asciiTheme="majorBidi" w:hAnsiTheme="majorBidi" w:cstheme="majorBidi"/>
          <w:sz w:val="24"/>
          <w:szCs w:val="24"/>
        </w:rPr>
        <w:t>Real-time</w:t>
      </w:r>
      <w:r w:rsidRPr="002D2AE8">
        <w:rPr>
          <w:rFonts w:asciiTheme="majorBidi" w:hAnsiTheme="majorBidi" w:cstheme="majorBidi"/>
          <w:sz w:val="24"/>
          <w:szCs w:val="24"/>
        </w:rPr>
        <w:t xml:space="preserve"> evaluation study of project activities</w:t>
      </w:r>
      <w:r w:rsidR="00580878">
        <w:rPr>
          <w:rFonts w:asciiTheme="majorBidi" w:hAnsiTheme="majorBidi" w:cstheme="majorBidi"/>
          <w:sz w:val="24"/>
          <w:szCs w:val="24"/>
        </w:rPr>
        <w:t>.</w:t>
      </w:r>
    </w:p>
    <w:p w14:paraId="514CF877" w14:textId="77777777" w:rsidR="00CC3887" w:rsidRDefault="00CC3887">
      <w:pPr>
        <w:rPr>
          <w:rFonts w:asciiTheme="majorBidi" w:hAnsiTheme="majorBidi" w:cstheme="majorBidi"/>
          <w:sz w:val="24"/>
          <w:szCs w:val="24"/>
        </w:rPr>
      </w:pPr>
      <w:r>
        <w:rPr>
          <w:rFonts w:asciiTheme="majorBidi" w:hAnsiTheme="majorBidi" w:cstheme="majorBidi"/>
          <w:sz w:val="24"/>
          <w:szCs w:val="24"/>
        </w:rPr>
        <w:br w:type="page"/>
      </w:r>
    </w:p>
    <w:p w14:paraId="10E7A163" w14:textId="5A77D54E" w:rsidR="002F6046" w:rsidRDefault="00DF3423" w:rsidP="001D5430">
      <w:pPr>
        <w:spacing w:after="0"/>
        <w:jc w:val="center"/>
        <w:rPr>
          <w:rFonts w:asciiTheme="majorBidi" w:hAnsiTheme="majorBidi" w:cstheme="majorBidi"/>
          <w:b/>
          <w:bCs/>
          <w:sz w:val="24"/>
          <w:szCs w:val="24"/>
        </w:rPr>
      </w:pPr>
      <w:r>
        <w:rPr>
          <w:rFonts w:asciiTheme="majorBidi" w:hAnsiTheme="majorBidi" w:cstheme="majorBidi"/>
          <w:b/>
          <w:bCs/>
          <w:sz w:val="24"/>
          <w:szCs w:val="24"/>
        </w:rPr>
        <w:lastRenderedPageBreak/>
        <w:t>Summary</w:t>
      </w:r>
      <w:r w:rsidR="001D5430">
        <w:rPr>
          <w:rFonts w:asciiTheme="majorBidi" w:hAnsiTheme="majorBidi" w:cstheme="majorBidi"/>
          <w:b/>
          <w:bCs/>
          <w:sz w:val="24"/>
          <w:szCs w:val="24"/>
        </w:rPr>
        <w:t xml:space="preserve"> </w:t>
      </w:r>
      <w:r w:rsidR="001A402F" w:rsidRPr="00CC3887">
        <w:rPr>
          <w:rFonts w:asciiTheme="majorBidi" w:hAnsiTheme="majorBidi" w:cstheme="majorBidi"/>
          <w:b/>
          <w:bCs/>
          <w:sz w:val="24"/>
          <w:szCs w:val="24"/>
        </w:rPr>
        <w:t>Project activities and deliverables</w:t>
      </w:r>
    </w:p>
    <w:p w14:paraId="3C5CBF36" w14:textId="77777777" w:rsidR="007044D7" w:rsidRPr="00CC3887" w:rsidRDefault="007044D7" w:rsidP="00217543">
      <w:pPr>
        <w:spacing w:after="0"/>
        <w:rPr>
          <w:rFonts w:asciiTheme="majorBidi" w:hAnsiTheme="majorBidi" w:cstheme="majorBidi"/>
          <w:b/>
          <w:bCs/>
          <w:sz w:val="24"/>
          <w:szCs w:val="24"/>
        </w:rPr>
      </w:pPr>
    </w:p>
    <w:tbl>
      <w:tblPr>
        <w:tblStyle w:val="TableGrid"/>
        <w:tblpPr w:leftFromText="180" w:rightFromText="180" w:vertAnchor="text" w:horzAnchor="margin" w:tblpXSpec="center" w:tblpY="7"/>
        <w:tblW w:w="9805" w:type="dxa"/>
        <w:tblLayout w:type="fixed"/>
        <w:tblLook w:val="04A0" w:firstRow="1" w:lastRow="0" w:firstColumn="1" w:lastColumn="0" w:noHBand="0" w:noVBand="1"/>
      </w:tblPr>
      <w:tblGrid>
        <w:gridCol w:w="4045"/>
        <w:gridCol w:w="5760"/>
      </w:tblGrid>
      <w:tr w:rsidR="002F6046" w:rsidRPr="00F508AB" w14:paraId="2DC8B734" w14:textId="77777777" w:rsidTr="00EF40F4">
        <w:trPr>
          <w:trHeight w:val="379"/>
          <w:tblHeader/>
        </w:trPr>
        <w:tc>
          <w:tcPr>
            <w:tcW w:w="4045" w:type="dxa"/>
            <w:shd w:val="clear" w:color="auto" w:fill="F2F2F2" w:themeFill="background1" w:themeFillShade="F2"/>
            <w:vAlign w:val="center"/>
          </w:tcPr>
          <w:p w14:paraId="24D87D25" w14:textId="77777777" w:rsidR="002F6046" w:rsidRPr="00F508AB" w:rsidRDefault="002F6046" w:rsidP="00BE0C38">
            <w:pPr>
              <w:jc w:val="center"/>
              <w:rPr>
                <w:rFonts w:ascii="Times New Roman" w:eastAsia="Times New Roman" w:hAnsi="Times New Roman" w:cs="Times New Roman"/>
                <w:b/>
                <w:color w:val="24634F"/>
                <w:sz w:val="24"/>
                <w:szCs w:val="24"/>
                <w:lang w:eastAsia="ja-JP"/>
              </w:rPr>
            </w:pPr>
            <w:r w:rsidRPr="00F508AB">
              <w:rPr>
                <w:rFonts w:ascii="Times New Roman" w:hAnsi="Times New Roman" w:cs="Times New Roman"/>
                <w:b/>
                <w:sz w:val="24"/>
                <w:szCs w:val="24"/>
              </w:rPr>
              <w:t>Activities</w:t>
            </w:r>
          </w:p>
        </w:tc>
        <w:tc>
          <w:tcPr>
            <w:tcW w:w="5760" w:type="dxa"/>
            <w:shd w:val="clear" w:color="auto" w:fill="F2F2F2" w:themeFill="background1" w:themeFillShade="F2"/>
            <w:vAlign w:val="center"/>
          </w:tcPr>
          <w:p w14:paraId="2045B8A1" w14:textId="6A50D844" w:rsidR="002F6046" w:rsidRPr="00F508AB" w:rsidRDefault="008449A7" w:rsidP="00BE0C38">
            <w:pPr>
              <w:jc w:val="center"/>
              <w:rPr>
                <w:rFonts w:ascii="Times New Roman" w:eastAsia="Times New Roman" w:hAnsi="Times New Roman" w:cs="Times New Roman"/>
                <w:b/>
                <w:color w:val="24634F"/>
                <w:sz w:val="24"/>
                <w:szCs w:val="24"/>
                <w:lang w:eastAsia="ja-JP"/>
              </w:rPr>
            </w:pPr>
            <w:r>
              <w:rPr>
                <w:rFonts w:asciiTheme="majorBidi" w:eastAsiaTheme="minorHAnsi" w:hAnsiTheme="majorBidi" w:cstheme="majorBidi"/>
                <w:b/>
                <w:bCs/>
                <w:sz w:val="24"/>
                <w:szCs w:val="24"/>
                <w:lang w:eastAsia="en-US"/>
              </w:rPr>
              <w:t>D</w:t>
            </w:r>
            <w:r w:rsidRPr="00CC3887">
              <w:rPr>
                <w:rFonts w:asciiTheme="majorBidi" w:eastAsiaTheme="minorHAnsi" w:hAnsiTheme="majorBidi" w:cstheme="majorBidi"/>
                <w:b/>
                <w:bCs/>
                <w:sz w:val="24"/>
                <w:szCs w:val="24"/>
                <w:lang w:eastAsia="en-US"/>
              </w:rPr>
              <w:t>eliverables</w:t>
            </w:r>
            <w:r w:rsidRPr="00F508AB">
              <w:rPr>
                <w:rFonts w:ascii="Times New Roman" w:hAnsi="Times New Roman" w:cs="Times New Roman"/>
                <w:b/>
                <w:sz w:val="24"/>
                <w:szCs w:val="24"/>
              </w:rPr>
              <w:t xml:space="preserve"> </w:t>
            </w:r>
            <w:r w:rsidR="002F6046" w:rsidRPr="00F508AB">
              <w:rPr>
                <w:rFonts w:ascii="Times New Roman" w:hAnsi="Times New Roman" w:cs="Times New Roman"/>
                <w:b/>
                <w:sz w:val="24"/>
                <w:szCs w:val="24"/>
              </w:rPr>
              <w:t xml:space="preserve">* </w:t>
            </w:r>
          </w:p>
        </w:tc>
      </w:tr>
      <w:tr w:rsidR="002F6046" w:rsidRPr="00F508AB" w14:paraId="0E26D423" w14:textId="77777777" w:rsidTr="00EF40F4">
        <w:trPr>
          <w:trHeight w:val="379"/>
        </w:trPr>
        <w:tc>
          <w:tcPr>
            <w:tcW w:w="4045" w:type="dxa"/>
            <w:shd w:val="clear" w:color="auto" w:fill="auto"/>
            <w:vAlign w:val="center"/>
          </w:tcPr>
          <w:p w14:paraId="42F745B3" w14:textId="5C828C4A" w:rsidR="002F6046" w:rsidRPr="00F508AB" w:rsidRDefault="002F6046" w:rsidP="00F508AB">
            <w:pPr>
              <w:rPr>
                <w:rFonts w:ascii="Times New Roman" w:hAnsi="Times New Roman" w:cs="Times New Roman"/>
                <w:bCs/>
                <w:iCs/>
                <w:sz w:val="24"/>
                <w:szCs w:val="24"/>
                <w:lang w:val="en-GB"/>
              </w:rPr>
            </w:pPr>
            <w:r w:rsidRPr="00F508AB">
              <w:rPr>
                <w:rFonts w:ascii="Times New Roman" w:eastAsia="Malgun Gothic" w:hAnsi="Times New Roman" w:cs="Times New Roman"/>
                <w:iCs/>
                <w:color w:val="000000" w:themeColor="text1"/>
                <w:sz w:val="24"/>
                <w:szCs w:val="24"/>
                <w:lang w:val="en-GB"/>
              </w:rPr>
              <w:t xml:space="preserve">Activity </w:t>
            </w:r>
            <w:r w:rsidRPr="00F508AB">
              <w:rPr>
                <w:rFonts w:ascii="Times New Roman" w:hAnsi="Times New Roman" w:cs="Times New Roman"/>
                <w:iCs/>
                <w:color w:val="000000" w:themeColor="text1"/>
                <w:sz w:val="24"/>
                <w:szCs w:val="24"/>
                <w:lang w:val="en-GB"/>
              </w:rPr>
              <w:t xml:space="preserve">1.1.1 </w:t>
            </w:r>
            <w:r w:rsidRPr="00F508AB">
              <w:rPr>
                <w:rFonts w:ascii="Times New Roman" w:hAnsi="Times New Roman" w:cs="Times New Roman"/>
                <w:bCs/>
                <w:iCs/>
                <w:sz w:val="24"/>
                <w:szCs w:val="24"/>
                <w:lang w:val="en-GB"/>
              </w:rPr>
              <w:t>Design and building of homesteads</w:t>
            </w:r>
          </w:p>
        </w:tc>
        <w:tc>
          <w:tcPr>
            <w:tcW w:w="5760" w:type="dxa"/>
            <w:shd w:val="clear" w:color="auto" w:fill="auto"/>
            <w:vAlign w:val="center"/>
          </w:tcPr>
          <w:p w14:paraId="2339C0A4" w14:textId="37A95CCD" w:rsidR="002F6046" w:rsidRPr="00F508AB" w:rsidRDefault="002F6046" w:rsidP="00F508AB">
            <w:pPr>
              <w:pStyle w:val="ListParagraph"/>
              <w:numPr>
                <w:ilvl w:val="0"/>
                <w:numId w:val="4"/>
              </w:numPr>
              <w:ind w:left="423"/>
              <w:rPr>
                <w:rFonts w:ascii="Times New Roman" w:hAnsi="Times New Roman" w:cs="Times New Roman"/>
                <w:b/>
                <w:color w:val="000000" w:themeColor="text1"/>
                <w:sz w:val="24"/>
                <w:szCs w:val="24"/>
              </w:rPr>
            </w:pPr>
            <w:r w:rsidRPr="00F508AB">
              <w:rPr>
                <w:rFonts w:ascii="Times New Roman" w:hAnsi="Times New Roman" w:cs="Times New Roman"/>
                <w:color w:val="000000" w:themeColor="text1"/>
                <w:sz w:val="24"/>
                <w:szCs w:val="24"/>
              </w:rPr>
              <w:t>A</w:t>
            </w:r>
            <w:r w:rsidR="00F962ED">
              <w:rPr>
                <w:rFonts w:ascii="Times New Roman" w:hAnsi="Times New Roman" w:cs="Times New Roman"/>
                <w:color w:val="000000" w:themeColor="text1"/>
                <w:sz w:val="24"/>
                <w:szCs w:val="24"/>
              </w:rPr>
              <w:t>t</w:t>
            </w:r>
            <w:r w:rsidRPr="00F508AB">
              <w:rPr>
                <w:rFonts w:ascii="Times New Roman" w:hAnsi="Times New Roman" w:cs="Times New Roman"/>
                <w:color w:val="000000" w:themeColor="text1"/>
                <w:sz w:val="24"/>
                <w:szCs w:val="24"/>
              </w:rPr>
              <w:t xml:space="preserve"> least </w:t>
            </w:r>
            <w:r w:rsidRPr="00F508AB">
              <w:rPr>
                <w:rFonts w:ascii="Times New Roman" w:hAnsi="Times New Roman" w:cs="Times New Roman"/>
                <w:sz w:val="24"/>
                <w:szCs w:val="24"/>
                <w:lang w:eastAsia="ja-JP"/>
              </w:rPr>
              <w:t>constructing 3,000 climate-proof houses</w:t>
            </w:r>
          </w:p>
          <w:p w14:paraId="79A01A88" w14:textId="66F870C6" w:rsidR="002F6046" w:rsidRPr="00F508AB" w:rsidRDefault="002F6046" w:rsidP="00F508AB">
            <w:pPr>
              <w:pStyle w:val="ListParagraph"/>
              <w:numPr>
                <w:ilvl w:val="0"/>
                <w:numId w:val="4"/>
              </w:numPr>
              <w:ind w:left="423"/>
              <w:rPr>
                <w:rFonts w:ascii="Times New Roman" w:eastAsia="Times New Roman" w:hAnsi="Times New Roman" w:cs="Times New Roman"/>
                <w:bCs/>
                <w:color w:val="000000" w:themeColor="text1"/>
                <w:sz w:val="24"/>
                <w:szCs w:val="24"/>
                <w:lang w:eastAsia="ja-JP"/>
              </w:rPr>
            </w:pPr>
            <w:r w:rsidRPr="00F508AB">
              <w:rPr>
                <w:rFonts w:ascii="Times New Roman" w:eastAsia="Times New Roman" w:hAnsi="Times New Roman" w:cs="Times New Roman"/>
                <w:bCs/>
                <w:color w:val="000000" w:themeColor="text1"/>
                <w:sz w:val="24"/>
                <w:szCs w:val="24"/>
                <w:lang w:eastAsia="ja-JP"/>
              </w:rPr>
              <w:t xml:space="preserve">A </w:t>
            </w:r>
            <w:r w:rsidR="00DF3423">
              <w:rPr>
                <w:rFonts w:ascii="Times New Roman" w:eastAsia="Times New Roman" w:hAnsi="Times New Roman" w:cs="Times New Roman"/>
                <w:bCs/>
                <w:color w:val="000000" w:themeColor="text1"/>
                <w:sz w:val="24"/>
                <w:szCs w:val="24"/>
                <w:lang w:eastAsia="ja-JP"/>
              </w:rPr>
              <w:t>storybook</w:t>
            </w:r>
            <w:r w:rsidRPr="00F508AB">
              <w:rPr>
                <w:rFonts w:ascii="Times New Roman" w:eastAsia="Times New Roman" w:hAnsi="Times New Roman" w:cs="Times New Roman"/>
                <w:bCs/>
                <w:color w:val="000000" w:themeColor="text1"/>
                <w:sz w:val="24"/>
                <w:szCs w:val="24"/>
                <w:lang w:eastAsia="ja-JP"/>
              </w:rPr>
              <w:t xml:space="preserve"> with relevant information </w:t>
            </w:r>
          </w:p>
        </w:tc>
      </w:tr>
      <w:tr w:rsidR="002F6046" w:rsidRPr="00F508AB" w14:paraId="63A9700C" w14:textId="77777777" w:rsidTr="00EF40F4">
        <w:trPr>
          <w:trHeight w:val="379"/>
        </w:trPr>
        <w:tc>
          <w:tcPr>
            <w:tcW w:w="4045" w:type="dxa"/>
            <w:shd w:val="clear" w:color="auto" w:fill="auto"/>
            <w:vAlign w:val="center"/>
          </w:tcPr>
          <w:p w14:paraId="02A4F898" w14:textId="1A5908E2" w:rsidR="002F6046" w:rsidRPr="00F508AB" w:rsidRDefault="002F6046" w:rsidP="00BE0C38">
            <w:pPr>
              <w:rPr>
                <w:rFonts w:ascii="Times New Roman" w:hAnsi="Times New Roman" w:cs="Times New Roman"/>
                <w:iCs/>
                <w:color w:val="000000" w:themeColor="text1"/>
                <w:sz w:val="24"/>
                <w:szCs w:val="24"/>
              </w:rPr>
            </w:pPr>
            <w:r w:rsidRPr="00F508AB">
              <w:rPr>
                <w:rFonts w:ascii="Times New Roman" w:eastAsia="Malgun Gothic" w:hAnsi="Times New Roman" w:cs="Times New Roman"/>
                <w:iCs/>
                <w:color w:val="000000" w:themeColor="text1"/>
                <w:sz w:val="24"/>
                <w:szCs w:val="24"/>
                <w:lang w:val="en-GB"/>
              </w:rPr>
              <w:t xml:space="preserve">Activity </w:t>
            </w:r>
            <w:r w:rsidRPr="00F508AB">
              <w:rPr>
                <w:rFonts w:ascii="Times New Roman" w:hAnsi="Times New Roman" w:cs="Times New Roman"/>
                <w:iCs/>
                <w:color w:val="000000" w:themeColor="text1"/>
                <w:sz w:val="24"/>
                <w:szCs w:val="24"/>
                <w:lang w:val="en-GB"/>
              </w:rPr>
              <w:t>1.1.2</w:t>
            </w:r>
            <w:r w:rsidRPr="00F508AB">
              <w:rPr>
                <w:rFonts w:ascii="Times New Roman" w:hAnsi="Times New Roman" w:cs="Times New Roman"/>
                <w:iCs/>
                <w:sz w:val="24"/>
                <w:szCs w:val="24"/>
                <w:lang w:val="en-GB"/>
              </w:rPr>
              <w:t xml:space="preserve"> Homestead tree plant</w:t>
            </w:r>
            <w:r w:rsidR="00F962ED">
              <w:rPr>
                <w:rFonts w:ascii="Times New Roman" w:hAnsi="Times New Roman" w:cs="Times New Roman"/>
                <w:iCs/>
                <w:sz w:val="24"/>
                <w:szCs w:val="24"/>
                <w:lang w:val="en-GB"/>
              </w:rPr>
              <w:t>ation</w:t>
            </w:r>
          </w:p>
        </w:tc>
        <w:tc>
          <w:tcPr>
            <w:tcW w:w="5760" w:type="dxa"/>
            <w:shd w:val="clear" w:color="auto" w:fill="auto"/>
            <w:vAlign w:val="center"/>
          </w:tcPr>
          <w:p w14:paraId="0DE18356" w14:textId="77777777" w:rsidR="002F6046" w:rsidRPr="00F508AB" w:rsidRDefault="002F6046" w:rsidP="002F6046">
            <w:pPr>
              <w:pStyle w:val="ListParagraph"/>
              <w:numPr>
                <w:ilvl w:val="0"/>
                <w:numId w:val="4"/>
              </w:numPr>
              <w:spacing w:before="120" w:after="120"/>
              <w:ind w:left="419" w:hanging="357"/>
              <w:rPr>
                <w:rFonts w:ascii="Times New Roman" w:eastAsia="Times New Roman" w:hAnsi="Times New Roman" w:cs="Times New Roman"/>
                <w:b/>
                <w:color w:val="000000" w:themeColor="text1"/>
                <w:sz w:val="24"/>
                <w:szCs w:val="24"/>
                <w:lang w:eastAsia="ja-JP"/>
              </w:rPr>
            </w:pPr>
            <w:r w:rsidRPr="00F508AB">
              <w:rPr>
                <w:rFonts w:ascii="Times New Roman" w:hAnsi="Times New Roman" w:cs="Times New Roman"/>
                <w:sz w:val="24"/>
                <w:szCs w:val="24"/>
                <w:lang w:eastAsia="ja-JP"/>
              </w:rPr>
              <w:t>More than 400,000 windbreak trees (or 20 saplings per HH) will be planted</w:t>
            </w:r>
            <w:r w:rsidRPr="00F508AB">
              <w:rPr>
                <w:rFonts w:ascii="Times New Roman" w:hAnsi="Times New Roman" w:cs="Times New Roman"/>
                <w:color w:val="000000" w:themeColor="text1"/>
                <w:sz w:val="24"/>
                <w:szCs w:val="24"/>
              </w:rPr>
              <w:t xml:space="preserve"> </w:t>
            </w:r>
          </w:p>
          <w:p w14:paraId="1F7842DA" w14:textId="77777777" w:rsidR="002F6046" w:rsidRPr="00F508AB" w:rsidRDefault="002F6046" w:rsidP="002F6046">
            <w:pPr>
              <w:pStyle w:val="ListParagraph"/>
              <w:numPr>
                <w:ilvl w:val="0"/>
                <w:numId w:val="4"/>
              </w:numPr>
              <w:spacing w:before="120" w:after="120"/>
              <w:ind w:left="419" w:hanging="357"/>
              <w:rPr>
                <w:rFonts w:ascii="Times New Roman" w:eastAsia="Times New Roman" w:hAnsi="Times New Roman" w:cs="Times New Roman"/>
                <w:b/>
                <w:color w:val="000000" w:themeColor="text1"/>
                <w:sz w:val="24"/>
                <w:szCs w:val="24"/>
                <w:lang w:eastAsia="ja-JP"/>
              </w:rPr>
            </w:pPr>
            <w:r w:rsidRPr="00F508AB">
              <w:rPr>
                <w:rFonts w:ascii="Times New Roman" w:hAnsi="Times New Roman" w:cs="Times New Roman"/>
                <w:color w:val="000000" w:themeColor="text1"/>
                <w:sz w:val="24"/>
                <w:szCs w:val="24"/>
              </w:rPr>
              <w:t xml:space="preserve">A comprehensive report on tree plantation </w:t>
            </w:r>
          </w:p>
        </w:tc>
      </w:tr>
      <w:tr w:rsidR="002F6046" w:rsidRPr="00F508AB" w14:paraId="255AF170" w14:textId="77777777" w:rsidTr="00EF40F4">
        <w:trPr>
          <w:trHeight w:val="379"/>
        </w:trPr>
        <w:tc>
          <w:tcPr>
            <w:tcW w:w="4045" w:type="dxa"/>
            <w:shd w:val="clear" w:color="auto" w:fill="auto"/>
            <w:vAlign w:val="center"/>
          </w:tcPr>
          <w:p w14:paraId="066735D0" w14:textId="174CCCE0" w:rsidR="002F6046" w:rsidRPr="00F508AB" w:rsidRDefault="002F6046" w:rsidP="00F508AB">
            <w:pPr>
              <w:autoSpaceDE w:val="0"/>
              <w:autoSpaceDN w:val="0"/>
              <w:adjustRightInd w:val="0"/>
              <w:spacing w:before="120" w:after="120"/>
              <w:rPr>
                <w:rFonts w:ascii="Times New Roman" w:hAnsi="Times New Roman" w:cs="Times New Roman"/>
                <w:sz w:val="24"/>
                <w:szCs w:val="24"/>
                <w:lang w:val="en-GB"/>
              </w:rPr>
            </w:pPr>
            <w:r w:rsidRPr="00F508AB">
              <w:rPr>
                <w:rFonts w:ascii="Times New Roman" w:eastAsia="Malgun Gothic" w:hAnsi="Times New Roman" w:cs="Times New Roman"/>
                <w:iCs/>
                <w:color w:val="000000" w:themeColor="text1"/>
                <w:sz w:val="24"/>
                <w:szCs w:val="24"/>
                <w:lang w:val="en-GB"/>
              </w:rPr>
              <w:t xml:space="preserve">Activity </w:t>
            </w:r>
            <w:r w:rsidRPr="00F508AB">
              <w:rPr>
                <w:rFonts w:ascii="Times New Roman" w:hAnsi="Times New Roman" w:cs="Times New Roman"/>
                <w:iCs/>
                <w:color w:val="000000" w:themeColor="text1"/>
                <w:sz w:val="24"/>
                <w:szCs w:val="24"/>
                <w:lang w:val="en-GB"/>
              </w:rPr>
              <w:t>2.1.1</w:t>
            </w:r>
            <w:r w:rsidRPr="00F508AB">
              <w:rPr>
                <w:rFonts w:ascii="Times New Roman" w:hAnsi="Times New Roman" w:cs="Times New Roman"/>
                <w:sz w:val="24"/>
                <w:szCs w:val="24"/>
                <w:lang w:val="en-GB"/>
              </w:rPr>
              <w:t xml:space="preserve"> Construction of slatted houses for goat/sheep rearing</w:t>
            </w:r>
          </w:p>
        </w:tc>
        <w:tc>
          <w:tcPr>
            <w:tcW w:w="5760" w:type="dxa"/>
            <w:shd w:val="clear" w:color="auto" w:fill="auto"/>
            <w:vAlign w:val="center"/>
          </w:tcPr>
          <w:p w14:paraId="74BEDD3E" w14:textId="14277A42" w:rsidR="001A402F" w:rsidRPr="00F508AB" w:rsidRDefault="001A402F" w:rsidP="002F6046">
            <w:pPr>
              <w:pStyle w:val="ListParagraph"/>
              <w:numPr>
                <w:ilvl w:val="0"/>
                <w:numId w:val="4"/>
              </w:numPr>
              <w:spacing w:before="120" w:after="120"/>
              <w:ind w:left="419" w:hanging="357"/>
              <w:rPr>
                <w:rFonts w:ascii="Times New Roman" w:eastAsia="Times New Roman" w:hAnsi="Times New Roman" w:cs="Times New Roman"/>
                <w:b/>
                <w:color w:val="000000" w:themeColor="text1"/>
                <w:sz w:val="24"/>
                <w:szCs w:val="24"/>
                <w:lang w:eastAsia="ja-JP"/>
              </w:rPr>
            </w:pPr>
            <w:r w:rsidRPr="00F508AB">
              <w:rPr>
                <w:rFonts w:ascii="Times New Roman" w:hAnsi="Times New Roman" w:cs="Times New Roman"/>
                <w:sz w:val="24"/>
                <w:szCs w:val="24"/>
                <w:lang w:eastAsia="en-GB"/>
              </w:rPr>
              <w:t>At least 20,000 HHs (90,000 beneficiaries) will be supported through sheep/goat rearing in slatted houses</w:t>
            </w:r>
          </w:p>
          <w:p w14:paraId="1A1150F1" w14:textId="3B4CDAA3" w:rsidR="002F6046" w:rsidRPr="00F508AB" w:rsidRDefault="002F6046" w:rsidP="002F6046">
            <w:pPr>
              <w:pStyle w:val="ListParagraph"/>
              <w:numPr>
                <w:ilvl w:val="0"/>
                <w:numId w:val="4"/>
              </w:numPr>
              <w:spacing w:before="120" w:after="120"/>
              <w:ind w:left="419" w:hanging="357"/>
              <w:rPr>
                <w:rFonts w:ascii="Times New Roman" w:eastAsia="Times New Roman" w:hAnsi="Times New Roman" w:cs="Times New Roman"/>
                <w:b/>
                <w:color w:val="000000" w:themeColor="text1"/>
                <w:sz w:val="24"/>
                <w:szCs w:val="24"/>
                <w:lang w:eastAsia="ja-JP"/>
              </w:rPr>
            </w:pPr>
            <w:r w:rsidRPr="00F508AB">
              <w:rPr>
                <w:rFonts w:ascii="Times New Roman" w:hAnsi="Times New Roman" w:cs="Times New Roman"/>
                <w:color w:val="000000" w:themeColor="text1"/>
                <w:sz w:val="24"/>
                <w:szCs w:val="24"/>
              </w:rPr>
              <w:t xml:space="preserve">A report of completed slatted houses </w:t>
            </w:r>
          </w:p>
        </w:tc>
      </w:tr>
      <w:tr w:rsidR="002F6046" w:rsidRPr="00F508AB" w14:paraId="05F7C7A1" w14:textId="77777777" w:rsidTr="00EF40F4">
        <w:trPr>
          <w:trHeight w:val="1282"/>
        </w:trPr>
        <w:tc>
          <w:tcPr>
            <w:tcW w:w="4045" w:type="dxa"/>
            <w:shd w:val="clear" w:color="auto" w:fill="auto"/>
            <w:vAlign w:val="center"/>
          </w:tcPr>
          <w:p w14:paraId="1FC6FC6D" w14:textId="785C669E" w:rsidR="002F6046" w:rsidRPr="00F508AB" w:rsidRDefault="002F6046" w:rsidP="00F508AB">
            <w:pPr>
              <w:autoSpaceDE w:val="0"/>
              <w:autoSpaceDN w:val="0"/>
              <w:adjustRightInd w:val="0"/>
              <w:spacing w:before="120" w:after="120"/>
              <w:rPr>
                <w:rFonts w:ascii="Times New Roman" w:hAnsi="Times New Roman" w:cs="Times New Roman"/>
                <w:sz w:val="24"/>
                <w:szCs w:val="24"/>
                <w:lang w:val="en-GB"/>
              </w:rPr>
            </w:pPr>
            <w:r w:rsidRPr="00F508AB">
              <w:rPr>
                <w:rFonts w:ascii="Times New Roman" w:eastAsia="Malgun Gothic" w:hAnsi="Times New Roman" w:cs="Times New Roman"/>
                <w:iCs/>
                <w:color w:val="000000" w:themeColor="text1"/>
                <w:sz w:val="24"/>
                <w:szCs w:val="24"/>
                <w:lang w:val="en-GB"/>
              </w:rPr>
              <w:t xml:space="preserve">Activity </w:t>
            </w:r>
            <w:r w:rsidRPr="00F508AB">
              <w:rPr>
                <w:rFonts w:ascii="Times New Roman" w:hAnsi="Times New Roman" w:cs="Times New Roman"/>
                <w:iCs/>
                <w:color w:val="000000" w:themeColor="text1"/>
                <w:sz w:val="24"/>
                <w:szCs w:val="24"/>
                <w:lang w:val="en-GB"/>
              </w:rPr>
              <w:t>2.1.2</w:t>
            </w:r>
            <w:r w:rsidRPr="00F508AB">
              <w:rPr>
                <w:rFonts w:ascii="Times New Roman" w:hAnsi="Times New Roman" w:cs="Times New Roman"/>
                <w:sz w:val="24"/>
                <w:szCs w:val="24"/>
                <w:lang w:val="en-GB"/>
              </w:rPr>
              <w:t xml:space="preserve"> Provide financial support for goat/sheep rearing </w:t>
            </w:r>
          </w:p>
        </w:tc>
        <w:tc>
          <w:tcPr>
            <w:tcW w:w="5760" w:type="dxa"/>
            <w:shd w:val="clear" w:color="auto" w:fill="auto"/>
            <w:vAlign w:val="center"/>
          </w:tcPr>
          <w:p w14:paraId="7312FA76" w14:textId="55EB6A73" w:rsidR="00F508AB" w:rsidRPr="00F508AB" w:rsidRDefault="00F508AB" w:rsidP="00F508AB">
            <w:pPr>
              <w:pStyle w:val="ListParagraph"/>
              <w:numPr>
                <w:ilvl w:val="0"/>
                <w:numId w:val="4"/>
              </w:numPr>
              <w:spacing w:before="120" w:after="120"/>
              <w:ind w:left="419" w:hanging="357"/>
              <w:rPr>
                <w:rFonts w:ascii="Times New Roman" w:eastAsia="Times New Roman" w:hAnsi="Times New Roman" w:cs="Times New Roman"/>
                <w:b/>
                <w:color w:val="000000" w:themeColor="text1"/>
                <w:sz w:val="24"/>
                <w:szCs w:val="24"/>
                <w:lang w:eastAsia="ja-JP"/>
              </w:rPr>
            </w:pPr>
            <w:r w:rsidRPr="00F508AB">
              <w:rPr>
                <w:rFonts w:ascii="Times New Roman" w:hAnsi="Times New Roman" w:cs="Times New Roman"/>
                <w:sz w:val="24"/>
                <w:szCs w:val="24"/>
                <w:lang w:eastAsia="en-GB"/>
              </w:rPr>
              <w:t xml:space="preserve">At least 20,000 HHs (90,000 beneficiaries) will be supported through </w:t>
            </w:r>
            <w:r w:rsidR="00DF3423">
              <w:rPr>
                <w:rFonts w:ascii="Times New Roman" w:hAnsi="Times New Roman" w:cs="Times New Roman"/>
                <w:sz w:val="24"/>
                <w:szCs w:val="24"/>
                <w:lang w:eastAsia="en-GB"/>
              </w:rPr>
              <w:t>loans</w:t>
            </w:r>
            <w:r w:rsidRPr="00F508AB">
              <w:rPr>
                <w:rFonts w:ascii="Times New Roman" w:hAnsi="Times New Roman" w:cs="Times New Roman"/>
                <w:sz w:val="24"/>
                <w:szCs w:val="24"/>
                <w:lang w:eastAsia="en-GB"/>
              </w:rPr>
              <w:t xml:space="preserve"> for sheep/goat rearing in slatted houses</w:t>
            </w:r>
          </w:p>
          <w:p w14:paraId="4EBEBA24" w14:textId="6A3A9A64" w:rsidR="002F6046" w:rsidRPr="00F508AB" w:rsidRDefault="002F6046" w:rsidP="00F508AB">
            <w:pPr>
              <w:pStyle w:val="ListParagraph"/>
              <w:numPr>
                <w:ilvl w:val="0"/>
                <w:numId w:val="4"/>
              </w:numPr>
              <w:spacing w:before="120" w:after="120"/>
              <w:ind w:left="419" w:hanging="357"/>
              <w:rPr>
                <w:rFonts w:ascii="Times New Roman" w:hAnsi="Times New Roman" w:cs="Times New Roman"/>
                <w:sz w:val="24"/>
                <w:szCs w:val="24"/>
              </w:rPr>
            </w:pPr>
            <w:r w:rsidRPr="00F508AB">
              <w:rPr>
                <w:rFonts w:ascii="Times New Roman" w:hAnsi="Times New Roman" w:cs="Times New Roman"/>
                <w:sz w:val="24"/>
                <w:szCs w:val="24"/>
              </w:rPr>
              <w:t xml:space="preserve">Annual loan disbursement </w:t>
            </w:r>
            <w:r w:rsidR="00DF3423">
              <w:rPr>
                <w:rFonts w:ascii="Times New Roman" w:hAnsi="Times New Roman" w:cs="Times New Roman"/>
                <w:sz w:val="24"/>
                <w:szCs w:val="24"/>
              </w:rPr>
              <w:t>report/agreements</w:t>
            </w:r>
          </w:p>
        </w:tc>
      </w:tr>
      <w:tr w:rsidR="002F6046" w:rsidRPr="00F508AB" w14:paraId="7A668A29" w14:textId="77777777" w:rsidTr="00EF40F4">
        <w:trPr>
          <w:trHeight w:val="379"/>
        </w:trPr>
        <w:tc>
          <w:tcPr>
            <w:tcW w:w="4045" w:type="dxa"/>
            <w:shd w:val="clear" w:color="auto" w:fill="auto"/>
            <w:vAlign w:val="center"/>
          </w:tcPr>
          <w:p w14:paraId="0DB22915" w14:textId="0A03D05F" w:rsidR="002F6046" w:rsidRPr="00F508AB" w:rsidRDefault="002F6046" w:rsidP="00BE0C38">
            <w:pPr>
              <w:rPr>
                <w:rFonts w:ascii="Times New Roman" w:hAnsi="Times New Roman" w:cs="Times New Roman"/>
                <w:iCs/>
                <w:color w:val="000000" w:themeColor="text1"/>
                <w:sz w:val="24"/>
                <w:szCs w:val="24"/>
              </w:rPr>
            </w:pPr>
            <w:r w:rsidRPr="00F508AB">
              <w:rPr>
                <w:rFonts w:ascii="Times New Roman" w:hAnsi="Times New Roman" w:cs="Times New Roman"/>
                <w:iCs/>
                <w:sz w:val="24"/>
                <w:szCs w:val="24"/>
                <w:lang w:val="en-GB"/>
              </w:rPr>
              <w:t xml:space="preserve">Activity 2.1.3: </w:t>
            </w:r>
            <w:r w:rsidRPr="00F508AB">
              <w:rPr>
                <w:rFonts w:ascii="Times New Roman" w:hAnsi="Times New Roman" w:cs="Times New Roman"/>
                <w:bCs/>
                <w:iCs/>
                <w:sz w:val="24"/>
                <w:szCs w:val="24"/>
                <w:lang w:val="en-GB"/>
              </w:rPr>
              <w:t xml:space="preserve">Introduce the cultivation of </w:t>
            </w:r>
            <w:r w:rsidR="00DF3423">
              <w:rPr>
                <w:rFonts w:ascii="Times New Roman" w:hAnsi="Times New Roman" w:cs="Times New Roman"/>
                <w:bCs/>
                <w:iCs/>
                <w:sz w:val="24"/>
                <w:szCs w:val="24"/>
                <w:lang w:val="en-GB"/>
              </w:rPr>
              <w:t>saline-tolerant</w:t>
            </w:r>
            <w:r w:rsidRPr="00F508AB">
              <w:rPr>
                <w:rFonts w:ascii="Times New Roman" w:hAnsi="Times New Roman" w:cs="Times New Roman"/>
                <w:bCs/>
                <w:iCs/>
                <w:sz w:val="24"/>
                <w:szCs w:val="24"/>
                <w:lang w:val="en-GB"/>
              </w:rPr>
              <w:t xml:space="preserve"> vegetables within homestead areas</w:t>
            </w:r>
          </w:p>
        </w:tc>
        <w:tc>
          <w:tcPr>
            <w:tcW w:w="5760" w:type="dxa"/>
            <w:shd w:val="clear" w:color="auto" w:fill="auto"/>
            <w:vAlign w:val="center"/>
          </w:tcPr>
          <w:p w14:paraId="06DEC9F2" w14:textId="3BF54342" w:rsidR="002F6046" w:rsidRPr="00F508AB" w:rsidRDefault="00260ED2" w:rsidP="002F6046">
            <w:pPr>
              <w:pStyle w:val="ListParagraph"/>
              <w:numPr>
                <w:ilvl w:val="0"/>
                <w:numId w:val="4"/>
              </w:numPr>
              <w:spacing w:before="120" w:after="120"/>
              <w:ind w:left="419" w:hanging="357"/>
              <w:rPr>
                <w:rFonts w:ascii="Times New Roman" w:hAnsi="Times New Roman" w:cs="Times New Roman"/>
                <w:sz w:val="24"/>
                <w:szCs w:val="24"/>
              </w:rPr>
            </w:pPr>
            <w:r>
              <w:rPr>
                <w:rFonts w:ascii="Times New Roman" w:hAnsi="Times New Roman" w:cs="Times New Roman"/>
                <w:sz w:val="24"/>
                <w:szCs w:val="24"/>
              </w:rPr>
              <w:t xml:space="preserve">At least </w:t>
            </w:r>
            <w:r w:rsidR="002F6046" w:rsidRPr="00F508AB">
              <w:rPr>
                <w:rFonts w:ascii="Times New Roman" w:hAnsi="Times New Roman" w:cs="Times New Roman"/>
                <w:sz w:val="24"/>
                <w:szCs w:val="24"/>
              </w:rPr>
              <w:t xml:space="preserve">20,000 beneficiary </w:t>
            </w:r>
            <w:r>
              <w:rPr>
                <w:rFonts w:ascii="Times New Roman" w:hAnsi="Times New Roman" w:cs="Times New Roman"/>
                <w:sz w:val="24"/>
                <w:szCs w:val="24"/>
              </w:rPr>
              <w:t xml:space="preserve">HH will </w:t>
            </w:r>
            <w:r w:rsidRPr="00260ED2">
              <w:rPr>
                <w:rFonts w:ascii="Times New Roman" w:hAnsi="Times New Roman" w:cs="Times New Roman"/>
                <w:sz w:val="24"/>
                <w:szCs w:val="24"/>
              </w:rPr>
              <w:t>cultivate saline-tolerant vegetables</w:t>
            </w:r>
          </w:p>
          <w:p w14:paraId="19AC19CD" w14:textId="1F291298" w:rsidR="002F6046" w:rsidRPr="00F508AB" w:rsidRDefault="00260ED2" w:rsidP="00F508AB">
            <w:pPr>
              <w:pStyle w:val="ListParagraph"/>
              <w:numPr>
                <w:ilvl w:val="0"/>
                <w:numId w:val="4"/>
              </w:numPr>
              <w:spacing w:before="120" w:after="120"/>
              <w:ind w:left="419" w:hanging="357"/>
              <w:rPr>
                <w:rFonts w:ascii="Times New Roman" w:hAnsi="Times New Roman" w:cs="Times New Roman"/>
                <w:sz w:val="24"/>
                <w:szCs w:val="24"/>
              </w:rPr>
            </w:pPr>
            <w:r>
              <w:rPr>
                <w:rFonts w:ascii="Times New Roman" w:hAnsi="Times New Roman" w:cs="Times New Roman"/>
                <w:sz w:val="24"/>
                <w:szCs w:val="24"/>
              </w:rPr>
              <w:t xml:space="preserve">Activity </w:t>
            </w:r>
            <w:r w:rsidR="002F6046" w:rsidRPr="00F508AB">
              <w:rPr>
                <w:rFonts w:ascii="Times New Roman" w:hAnsi="Times New Roman" w:cs="Times New Roman"/>
                <w:sz w:val="24"/>
                <w:szCs w:val="24"/>
              </w:rPr>
              <w:t>reports</w:t>
            </w:r>
          </w:p>
        </w:tc>
      </w:tr>
      <w:tr w:rsidR="002F6046" w:rsidRPr="00F508AB" w14:paraId="34733A58" w14:textId="77777777" w:rsidTr="00EF40F4">
        <w:trPr>
          <w:trHeight w:val="379"/>
        </w:trPr>
        <w:tc>
          <w:tcPr>
            <w:tcW w:w="4045" w:type="dxa"/>
            <w:shd w:val="clear" w:color="auto" w:fill="auto"/>
            <w:vAlign w:val="center"/>
          </w:tcPr>
          <w:p w14:paraId="4ACF4C0B" w14:textId="77777777" w:rsidR="002F6046" w:rsidRPr="00F508AB" w:rsidRDefault="002F6046" w:rsidP="00BE0C38">
            <w:pPr>
              <w:rPr>
                <w:rFonts w:ascii="Times New Roman" w:hAnsi="Times New Roman" w:cs="Times New Roman"/>
                <w:iCs/>
                <w:color w:val="000000" w:themeColor="text1"/>
                <w:sz w:val="24"/>
                <w:szCs w:val="24"/>
              </w:rPr>
            </w:pPr>
            <w:r w:rsidRPr="00F508AB">
              <w:rPr>
                <w:rFonts w:ascii="Times New Roman" w:hAnsi="Times New Roman" w:cs="Times New Roman"/>
                <w:color w:val="000000"/>
                <w:sz w:val="24"/>
                <w:szCs w:val="24"/>
                <w:lang w:val="en-GB" w:eastAsia="ja-JP"/>
              </w:rPr>
              <w:t>Activity 2.2.1: Development of crab hatcheries (1</w:t>
            </w:r>
            <w:r w:rsidRPr="00F508AB">
              <w:rPr>
                <w:rFonts w:ascii="Times New Roman" w:hAnsi="Times New Roman" w:cs="Times New Roman"/>
                <w:color w:val="000000"/>
                <w:sz w:val="24"/>
                <w:szCs w:val="24"/>
                <w:vertAlign w:val="superscript"/>
                <w:lang w:val="en-GB" w:eastAsia="ja-JP"/>
              </w:rPr>
              <w:t>o</w:t>
            </w:r>
            <w:r w:rsidRPr="00F508AB">
              <w:rPr>
                <w:rFonts w:ascii="Times New Roman" w:hAnsi="Times New Roman" w:cs="Times New Roman"/>
                <w:color w:val="000000"/>
                <w:sz w:val="24"/>
                <w:szCs w:val="24"/>
                <w:lang w:val="en-GB" w:eastAsia="ja-JP"/>
              </w:rPr>
              <w:t xml:space="preserve"> stage)</w:t>
            </w:r>
          </w:p>
        </w:tc>
        <w:tc>
          <w:tcPr>
            <w:tcW w:w="5760" w:type="dxa"/>
            <w:shd w:val="clear" w:color="auto" w:fill="auto"/>
            <w:vAlign w:val="center"/>
          </w:tcPr>
          <w:p w14:paraId="1259F31A" w14:textId="010320C8" w:rsidR="0049165F" w:rsidRPr="002A2EDB" w:rsidRDefault="0049165F" w:rsidP="002F6046">
            <w:pPr>
              <w:pStyle w:val="ListParagraph"/>
              <w:numPr>
                <w:ilvl w:val="0"/>
                <w:numId w:val="4"/>
              </w:numPr>
              <w:spacing w:before="120" w:after="120"/>
              <w:ind w:left="419" w:hanging="357"/>
              <w:rPr>
                <w:rFonts w:ascii="Times New Roman" w:hAnsi="Times New Roman" w:cs="Times New Roman"/>
                <w:sz w:val="24"/>
                <w:szCs w:val="24"/>
              </w:rPr>
            </w:pPr>
            <w:r w:rsidRPr="002A2EDB">
              <w:rPr>
                <w:rFonts w:ascii="Times New Roman" w:hAnsi="Times New Roman" w:cs="Times New Roman"/>
                <w:sz w:val="24"/>
                <w:szCs w:val="24"/>
                <w:lang w:eastAsia="ja-JP"/>
              </w:rPr>
              <w:t>Establish 50 micro</w:t>
            </w:r>
            <w:r w:rsidR="00DA4647">
              <w:rPr>
                <w:rFonts w:ascii="Times New Roman" w:hAnsi="Times New Roman" w:cs="Times New Roman"/>
                <w:sz w:val="24"/>
                <w:szCs w:val="24"/>
                <w:lang w:eastAsia="ja-JP"/>
              </w:rPr>
              <w:t xml:space="preserve"> </w:t>
            </w:r>
            <w:r w:rsidRPr="002A2EDB">
              <w:rPr>
                <w:rFonts w:ascii="Times New Roman" w:hAnsi="Times New Roman" w:cs="Times New Roman"/>
                <w:sz w:val="24"/>
                <w:szCs w:val="24"/>
                <w:lang w:eastAsia="ja-JP"/>
              </w:rPr>
              <w:t>crab hatcheries</w:t>
            </w:r>
            <w:r w:rsidRPr="002A2EDB">
              <w:rPr>
                <w:rFonts w:ascii="Times New Roman" w:hAnsi="Times New Roman" w:cs="Times New Roman"/>
                <w:sz w:val="24"/>
                <w:szCs w:val="24"/>
              </w:rPr>
              <w:t xml:space="preserve"> </w:t>
            </w:r>
          </w:p>
          <w:p w14:paraId="10E20129" w14:textId="00E07E9C" w:rsidR="002F6046" w:rsidRPr="002A2EDB" w:rsidRDefault="002F6046" w:rsidP="002F6046">
            <w:pPr>
              <w:pStyle w:val="ListParagraph"/>
              <w:numPr>
                <w:ilvl w:val="0"/>
                <w:numId w:val="4"/>
              </w:numPr>
              <w:spacing w:before="120" w:after="120"/>
              <w:ind w:left="419" w:hanging="357"/>
              <w:rPr>
                <w:rFonts w:ascii="Times New Roman" w:hAnsi="Times New Roman" w:cs="Times New Roman"/>
                <w:sz w:val="24"/>
                <w:szCs w:val="24"/>
              </w:rPr>
            </w:pPr>
            <w:r w:rsidRPr="002A2EDB">
              <w:rPr>
                <w:rFonts w:ascii="Times New Roman" w:hAnsi="Times New Roman" w:cs="Times New Roman"/>
                <w:sz w:val="24"/>
                <w:szCs w:val="24"/>
              </w:rPr>
              <w:t>Annual training reports/management guidelines</w:t>
            </w:r>
          </w:p>
          <w:p w14:paraId="198C3FAB" w14:textId="4BE3B6FD" w:rsidR="002F6046" w:rsidRPr="0049165F" w:rsidRDefault="002A2EDB" w:rsidP="0049165F">
            <w:pPr>
              <w:pStyle w:val="ListParagraph"/>
              <w:numPr>
                <w:ilvl w:val="0"/>
                <w:numId w:val="4"/>
              </w:numPr>
              <w:spacing w:before="120" w:after="120"/>
              <w:ind w:left="419" w:hanging="357"/>
              <w:rPr>
                <w:rFonts w:ascii="Times New Roman" w:hAnsi="Times New Roman" w:cs="Times New Roman"/>
                <w:sz w:val="24"/>
                <w:szCs w:val="24"/>
              </w:rPr>
            </w:pPr>
            <w:r>
              <w:rPr>
                <w:rFonts w:ascii="Times New Roman" w:hAnsi="Times New Roman" w:cs="Times New Roman"/>
                <w:sz w:val="24"/>
                <w:szCs w:val="24"/>
              </w:rPr>
              <w:t xml:space="preserve">Hatchery operational guideline </w:t>
            </w:r>
          </w:p>
        </w:tc>
      </w:tr>
      <w:tr w:rsidR="002F6046" w:rsidRPr="00F508AB" w14:paraId="10658110" w14:textId="77777777" w:rsidTr="00EF40F4">
        <w:trPr>
          <w:trHeight w:val="379"/>
        </w:trPr>
        <w:tc>
          <w:tcPr>
            <w:tcW w:w="4045" w:type="dxa"/>
            <w:shd w:val="clear" w:color="auto" w:fill="auto"/>
            <w:vAlign w:val="center"/>
          </w:tcPr>
          <w:p w14:paraId="439216CA" w14:textId="77777777" w:rsidR="002F6046" w:rsidRPr="00F508AB" w:rsidRDefault="002F6046" w:rsidP="00BE0C38">
            <w:pPr>
              <w:rPr>
                <w:rFonts w:ascii="Times New Roman" w:eastAsia="Malgun Gothic" w:hAnsi="Times New Roman" w:cs="Times New Roman"/>
                <w:iCs/>
                <w:color w:val="000000" w:themeColor="text1"/>
                <w:sz w:val="24"/>
                <w:szCs w:val="24"/>
              </w:rPr>
            </w:pPr>
            <w:r w:rsidRPr="00F508AB">
              <w:rPr>
                <w:rFonts w:ascii="Times New Roman" w:hAnsi="Times New Roman" w:cs="Times New Roman"/>
                <w:color w:val="000000"/>
                <w:sz w:val="24"/>
                <w:szCs w:val="24"/>
                <w:lang w:val="en-GB" w:eastAsia="ja-JP"/>
              </w:rPr>
              <w:t xml:space="preserve">Activity 2.2.2 </w:t>
            </w:r>
            <w:r w:rsidRPr="00F508AB">
              <w:rPr>
                <w:rFonts w:ascii="Times New Roman" w:hAnsi="Times New Roman" w:cs="Times New Roman"/>
                <w:bCs/>
                <w:iCs/>
                <w:color w:val="000000"/>
                <w:sz w:val="24"/>
                <w:szCs w:val="24"/>
                <w:lang w:val="en-GB" w:eastAsia="ja-JP"/>
              </w:rPr>
              <w:t xml:space="preserve">Financial support for producing </w:t>
            </w:r>
            <w:proofErr w:type="spellStart"/>
            <w:r w:rsidRPr="00F508AB">
              <w:rPr>
                <w:rFonts w:ascii="Times New Roman" w:hAnsi="Times New Roman" w:cs="Times New Roman"/>
                <w:bCs/>
                <w:iCs/>
                <w:color w:val="000000"/>
                <w:sz w:val="24"/>
                <w:szCs w:val="24"/>
                <w:lang w:val="en-GB" w:eastAsia="ja-JP"/>
              </w:rPr>
              <w:t>crablets</w:t>
            </w:r>
            <w:proofErr w:type="spellEnd"/>
          </w:p>
        </w:tc>
        <w:tc>
          <w:tcPr>
            <w:tcW w:w="5760" w:type="dxa"/>
            <w:shd w:val="clear" w:color="auto" w:fill="auto"/>
            <w:vAlign w:val="center"/>
          </w:tcPr>
          <w:p w14:paraId="56810E89" w14:textId="6C5AB49A" w:rsidR="002F6046" w:rsidRPr="00F508AB" w:rsidRDefault="002F6046" w:rsidP="002F6046">
            <w:pPr>
              <w:pStyle w:val="ListParagraph"/>
              <w:numPr>
                <w:ilvl w:val="0"/>
                <w:numId w:val="4"/>
              </w:numPr>
              <w:spacing w:before="120" w:after="120"/>
              <w:ind w:left="419" w:hanging="357"/>
              <w:rPr>
                <w:rFonts w:ascii="Times New Roman" w:hAnsi="Times New Roman" w:cs="Times New Roman"/>
                <w:sz w:val="24"/>
                <w:szCs w:val="24"/>
              </w:rPr>
            </w:pPr>
            <w:r w:rsidRPr="00F508AB">
              <w:rPr>
                <w:rFonts w:ascii="Times New Roman" w:hAnsi="Times New Roman" w:cs="Times New Roman"/>
                <w:sz w:val="24"/>
                <w:szCs w:val="24"/>
              </w:rPr>
              <w:t xml:space="preserve">Loan </w:t>
            </w:r>
            <w:r w:rsidR="00DA4647">
              <w:rPr>
                <w:rFonts w:ascii="Times New Roman" w:hAnsi="Times New Roman" w:cs="Times New Roman"/>
                <w:sz w:val="24"/>
                <w:szCs w:val="24"/>
              </w:rPr>
              <w:t xml:space="preserve">support for </w:t>
            </w:r>
            <w:r w:rsidR="00DA4647" w:rsidRPr="002A2EDB">
              <w:rPr>
                <w:rFonts w:ascii="Times New Roman" w:hAnsi="Times New Roman" w:cs="Times New Roman"/>
                <w:sz w:val="24"/>
                <w:szCs w:val="24"/>
                <w:lang w:eastAsia="ja-JP"/>
              </w:rPr>
              <w:t>50 micro</w:t>
            </w:r>
            <w:r w:rsidR="00DA4647">
              <w:rPr>
                <w:rFonts w:ascii="Times New Roman" w:hAnsi="Times New Roman" w:cs="Times New Roman"/>
                <w:sz w:val="24"/>
                <w:szCs w:val="24"/>
                <w:lang w:eastAsia="ja-JP"/>
              </w:rPr>
              <w:t xml:space="preserve"> </w:t>
            </w:r>
            <w:r w:rsidR="00DA4647" w:rsidRPr="002A2EDB">
              <w:rPr>
                <w:rFonts w:ascii="Times New Roman" w:hAnsi="Times New Roman" w:cs="Times New Roman"/>
                <w:sz w:val="24"/>
                <w:szCs w:val="24"/>
                <w:lang w:eastAsia="ja-JP"/>
              </w:rPr>
              <w:t>crab hatcheries</w:t>
            </w:r>
            <w:r w:rsidR="00DA4647" w:rsidRPr="002A2EDB">
              <w:rPr>
                <w:rFonts w:ascii="Times New Roman" w:hAnsi="Times New Roman" w:cs="Times New Roman"/>
                <w:sz w:val="24"/>
                <w:szCs w:val="24"/>
              </w:rPr>
              <w:t xml:space="preserve"> </w:t>
            </w:r>
            <w:r w:rsidR="00DA4647">
              <w:rPr>
                <w:rFonts w:ascii="Times New Roman" w:hAnsi="Times New Roman" w:cs="Times New Roman"/>
                <w:sz w:val="24"/>
                <w:szCs w:val="24"/>
              </w:rPr>
              <w:t xml:space="preserve">entrepreneurs </w:t>
            </w:r>
          </w:p>
          <w:p w14:paraId="30177EBA" w14:textId="70F450E0" w:rsidR="002F6046" w:rsidRPr="00F508AB" w:rsidRDefault="00B8726D" w:rsidP="002F6046">
            <w:pPr>
              <w:pStyle w:val="ListParagraph"/>
              <w:numPr>
                <w:ilvl w:val="0"/>
                <w:numId w:val="4"/>
              </w:numPr>
              <w:spacing w:before="120" w:after="120"/>
              <w:ind w:left="419" w:hanging="357"/>
              <w:rPr>
                <w:rFonts w:ascii="Times New Roman" w:eastAsia="Times New Roman" w:hAnsi="Times New Roman" w:cs="Times New Roman"/>
                <w:b/>
                <w:color w:val="24634F"/>
                <w:sz w:val="24"/>
                <w:szCs w:val="24"/>
                <w:lang w:eastAsia="ja-JP"/>
              </w:rPr>
            </w:pPr>
            <w:r>
              <w:rPr>
                <w:rFonts w:ascii="Times New Roman" w:hAnsi="Times New Roman" w:cs="Times New Roman"/>
                <w:sz w:val="24"/>
                <w:szCs w:val="24"/>
                <w:lang w:val="en-GB" w:eastAsia="ja-JP"/>
              </w:rPr>
              <w:t>L</w:t>
            </w:r>
            <w:r w:rsidR="002F6046" w:rsidRPr="00F508AB">
              <w:rPr>
                <w:rFonts w:ascii="Times New Roman" w:hAnsi="Times New Roman" w:cs="Times New Roman"/>
                <w:sz w:val="24"/>
                <w:szCs w:val="24"/>
                <w:lang w:val="en-GB" w:eastAsia="ja-JP"/>
              </w:rPr>
              <w:t>oan and grant disbursement report/ agreements</w:t>
            </w:r>
          </w:p>
        </w:tc>
      </w:tr>
      <w:tr w:rsidR="002F6046" w:rsidRPr="00F508AB" w14:paraId="2E974CE6" w14:textId="77777777" w:rsidTr="00EF40F4">
        <w:trPr>
          <w:trHeight w:val="379"/>
        </w:trPr>
        <w:tc>
          <w:tcPr>
            <w:tcW w:w="4045" w:type="dxa"/>
            <w:tcBorders>
              <w:bottom w:val="single" w:sz="4" w:space="0" w:color="auto"/>
            </w:tcBorders>
            <w:shd w:val="clear" w:color="auto" w:fill="auto"/>
            <w:vAlign w:val="center"/>
          </w:tcPr>
          <w:p w14:paraId="2114EDF9" w14:textId="77777777" w:rsidR="002F6046" w:rsidRPr="00F508AB" w:rsidRDefault="002F6046" w:rsidP="00BE0C38">
            <w:pPr>
              <w:rPr>
                <w:rFonts w:ascii="Times New Roman" w:eastAsia="Malgun Gothic" w:hAnsi="Times New Roman" w:cs="Times New Roman"/>
                <w:iCs/>
                <w:color w:val="000000" w:themeColor="text1"/>
                <w:sz w:val="24"/>
                <w:szCs w:val="24"/>
              </w:rPr>
            </w:pPr>
            <w:r w:rsidRPr="00F508AB">
              <w:rPr>
                <w:rFonts w:ascii="Times New Roman" w:hAnsi="Times New Roman" w:cs="Times New Roman"/>
                <w:color w:val="000000"/>
                <w:sz w:val="24"/>
                <w:szCs w:val="24"/>
                <w:lang w:val="en-GB" w:eastAsia="ja-JP"/>
              </w:rPr>
              <w:t>Activity 2.2.3 Technical and financial support for “crab nursers” (2</w:t>
            </w:r>
            <w:r w:rsidRPr="00F508AB">
              <w:rPr>
                <w:rFonts w:ascii="Times New Roman" w:hAnsi="Times New Roman" w:cs="Times New Roman"/>
                <w:color w:val="000000"/>
                <w:sz w:val="24"/>
                <w:szCs w:val="24"/>
                <w:vertAlign w:val="superscript"/>
                <w:lang w:val="en-GB" w:eastAsia="ja-JP"/>
              </w:rPr>
              <w:t>o</w:t>
            </w:r>
            <w:r w:rsidRPr="00F508AB">
              <w:rPr>
                <w:rFonts w:ascii="Times New Roman" w:hAnsi="Times New Roman" w:cs="Times New Roman"/>
                <w:color w:val="000000"/>
                <w:sz w:val="24"/>
                <w:szCs w:val="24"/>
                <w:lang w:val="en-GB" w:eastAsia="ja-JP"/>
              </w:rPr>
              <w:t xml:space="preserve"> stage)</w:t>
            </w:r>
          </w:p>
        </w:tc>
        <w:tc>
          <w:tcPr>
            <w:tcW w:w="5760" w:type="dxa"/>
            <w:tcBorders>
              <w:bottom w:val="single" w:sz="4" w:space="0" w:color="auto"/>
            </w:tcBorders>
            <w:shd w:val="clear" w:color="auto" w:fill="auto"/>
            <w:vAlign w:val="center"/>
          </w:tcPr>
          <w:p w14:paraId="3AFA34E9" w14:textId="0BB83FC9" w:rsidR="002F6046" w:rsidRPr="00F508AB" w:rsidRDefault="002F6046" w:rsidP="002F6046">
            <w:pPr>
              <w:pStyle w:val="ListParagraph"/>
              <w:numPr>
                <w:ilvl w:val="0"/>
                <w:numId w:val="4"/>
              </w:numPr>
              <w:spacing w:before="120" w:after="120"/>
              <w:ind w:left="419" w:hanging="357"/>
              <w:rPr>
                <w:rFonts w:ascii="Times New Roman" w:hAnsi="Times New Roman" w:cs="Times New Roman"/>
                <w:sz w:val="24"/>
                <w:szCs w:val="24"/>
              </w:rPr>
            </w:pPr>
            <w:r w:rsidRPr="00F508AB">
              <w:rPr>
                <w:rFonts w:ascii="Times New Roman" w:hAnsi="Times New Roman" w:cs="Times New Roman"/>
                <w:sz w:val="24"/>
                <w:szCs w:val="24"/>
              </w:rPr>
              <w:t>A</w:t>
            </w:r>
            <w:r w:rsidR="00F962ED">
              <w:rPr>
                <w:rFonts w:ascii="Times New Roman" w:hAnsi="Times New Roman" w:cs="Times New Roman"/>
                <w:sz w:val="24"/>
                <w:szCs w:val="24"/>
              </w:rPr>
              <w:t>t</w:t>
            </w:r>
            <w:r w:rsidRPr="00F508AB">
              <w:rPr>
                <w:rFonts w:ascii="Times New Roman" w:hAnsi="Times New Roman" w:cs="Times New Roman"/>
                <w:sz w:val="24"/>
                <w:szCs w:val="24"/>
              </w:rPr>
              <w:t xml:space="preserve"> </w:t>
            </w:r>
            <w:r w:rsidR="00515031">
              <w:rPr>
                <w:rFonts w:ascii="Times New Roman" w:hAnsi="Times New Roman" w:cs="Times New Roman"/>
                <w:sz w:val="24"/>
                <w:szCs w:val="24"/>
              </w:rPr>
              <w:t>least</w:t>
            </w:r>
            <w:r w:rsidRPr="00F508AB">
              <w:rPr>
                <w:rFonts w:ascii="Times New Roman" w:hAnsi="Times New Roman" w:cs="Times New Roman"/>
                <w:sz w:val="24"/>
                <w:szCs w:val="24"/>
              </w:rPr>
              <w:t xml:space="preserve"> </w:t>
            </w:r>
            <w:r w:rsidR="00D505E8">
              <w:rPr>
                <w:rFonts w:ascii="Times New Roman" w:hAnsi="Times New Roman" w:cs="Times New Roman"/>
                <w:sz w:val="24"/>
                <w:szCs w:val="24"/>
              </w:rPr>
              <w:t xml:space="preserve">500 </w:t>
            </w:r>
            <w:r w:rsidR="001976BB">
              <w:rPr>
                <w:rFonts w:ascii="Times New Roman" w:hAnsi="Times New Roman" w:cs="Times New Roman"/>
                <w:sz w:val="24"/>
                <w:szCs w:val="24"/>
              </w:rPr>
              <w:t>entrepreneurs</w:t>
            </w:r>
            <w:r w:rsidR="00515031">
              <w:rPr>
                <w:rFonts w:ascii="Times New Roman" w:hAnsi="Times New Roman" w:cs="Times New Roman"/>
                <w:sz w:val="24"/>
                <w:szCs w:val="24"/>
              </w:rPr>
              <w:t xml:space="preserve"> will engage in crab nursery </w:t>
            </w:r>
          </w:p>
          <w:p w14:paraId="2BCCA51D" w14:textId="77777777" w:rsidR="002F6046" w:rsidRPr="00F508AB" w:rsidRDefault="002F6046" w:rsidP="002F6046">
            <w:pPr>
              <w:pStyle w:val="ListParagraph"/>
              <w:numPr>
                <w:ilvl w:val="0"/>
                <w:numId w:val="4"/>
              </w:numPr>
              <w:spacing w:before="120" w:after="120"/>
              <w:ind w:left="419" w:hanging="357"/>
              <w:rPr>
                <w:rFonts w:ascii="Times New Roman" w:hAnsi="Times New Roman" w:cs="Times New Roman"/>
                <w:sz w:val="24"/>
                <w:szCs w:val="24"/>
              </w:rPr>
            </w:pPr>
            <w:r w:rsidRPr="00F508AB">
              <w:rPr>
                <w:rFonts w:ascii="Times New Roman" w:hAnsi="Times New Roman" w:cs="Times New Roman"/>
                <w:sz w:val="24"/>
                <w:szCs w:val="24"/>
              </w:rPr>
              <w:t>Annual training report</w:t>
            </w:r>
          </w:p>
          <w:p w14:paraId="64E71489" w14:textId="29C83612" w:rsidR="002F6046" w:rsidRPr="00F508AB" w:rsidRDefault="002F6046" w:rsidP="002F6046">
            <w:pPr>
              <w:pStyle w:val="ListParagraph"/>
              <w:numPr>
                <w:ilvl w:val="0"/>
                <w:numId w:val="4"/>
              </w:numPr>
              <w:spacing w:before="120" w:after="120"/>
              <w:ind w:left="419" w:hanging="357"/>
              <w:rPr>
                <w:rFonts w:ascii="Times New Roman" w:hAnsi="Times New Roman" w:cs="Times New Roman"/>
                <w:sz w:val="24"/>
                <w:szCs w:val="24"/>
              </w:rPr>
            </w:pPr>
            <w:r w:rsidRPr="00F508AB">
              <w:rPr>
                <w:rFonts w:ascii="Times New Roman" w:hAnsi="Times New Roman" w:cs="Times New Roman"/>
                <w:sz w:val="24"/>
                <w:szCs w:val="24"/>
              </w:rPr>
              <w:t xml:space="preserve">Annual loan /grant disbursement </w:t>
            </w:r>
            <w:r w:rsidR="00DF3423">
              <w:rPr>
                <w:rFonts w:ascii="Times New Roman" w:hAnsi="Times New Roman" w:cs="Times New Roman"/>
                <w:sz w:val="24"/>
                <w:szCs w:val="24"/>
              </w:rPr>
              <w:t>report/agreements</w:t>
            </w:r>
          </w:p>
          <w:p w14:paraId="100BC528" w14:textId="77777777" w:rsidR="002F6046" w:rsidRPr="00F508AB" w:rsidRDefault="002F6046" w:rsidP="002F6046">
            <w:pPr>
              <w:pStyle w:val="ListParagraph"/>
              <w:numPr>
                <w:ilvl w:val="0"/>
                <w:numId w:val="4"/>
              </w:numPr>
              <w:spacing w:before="120" w:after="120"/>
              <w:ind w:left="419" w:hanging="357"/>
              <w:rPr>
                <w:rFonts w:ascii="Times New Roman" w:eastAsia="Times New Roman" w:hAnsi="Times New Roman" w:cs="Times New Roman"/>
                <w:b/>
                <w:color w:val="24634F"/>
                <w:sz w:val="24"/>
                <w:szCs w:val="24"/>
                <w:lang w:eastAsia="ja-JP"/>
              </w:rPr>
            </w:pPr>
            <w:r w:rsidRPr="00F508AB">
              <w:rPr>
                <w:rFonts w:ascii="Times New Roman" w:hAnsi="Times New Roman" w:cs="Times New Roman"/>
                <w:sz w:val="24"/>
                <w:szCs w:val="24"/>
              </w:rPr>
              <w:t>A report on crab nursery.</w:t>
            </w:r>
          </w:p>
        </w:tc>
      </w:tr>
      <w:tr w:rsidR="002F6046" w:rsidRPr="00F508AB" w14:paraId="594F1CE2" w14:textId="77777777" w:rsidTr="00EF40F4">
        <w:trPr>
          <w:trHeight w:val="379"/>
        </w:trPr>
        <w:tc>
          <w:tcPr>
            <w:tcW w:w="4045" w:type="dxa"/>
            <w:tcBorders>
              <w:bottom w:val="single" w:sz="4" w:space="0" w:color="auto"/>
            </w:tcBorders>
            <w:shd w:val="clear" w:color="auto" w:fill="auto"/>
            <w:vAlign w:val="center"/>
          </w:tcPr>
          <w:p w14:paraId="7D6DE453" w14:textId="77777777" w:rsidR="002F6046" w:rsidRPr="00F508AB" w:rsidRDefault="002F6046" w:rsidP="00BE0C38">
            <w:pPr>
              <w:rPr>
                <w:rFonts w:ascii="Times New Roman" w:eastAsia="Malgun Gothic" w:hAnsi="Times New Roman" w:cs="Times New Roman"/>
                <w:iCs/>
                <w:color w:val="000000" w:themeColor="text1"/>
                <w:sz w:val="24"/>
                <w:szCs w:val="24"/>
              </w:rPr>
            </w:pPr>
            <w:r w:rsidRPr="00F508AB">
              <w:rPr>
                <w:rFonts w:ascii="Times New Roman" w:hAnsi="Times New Roman" w:cs="Times New Roman"/>
                <w:color w:val="000000"/>
                <w:sz w:val="24"/>
                <w:szCs w:val="24"/>
                <w:lang w:val="en-GB" w:eastAsia="ja-JP"/>
              </w:rPr>
              <w:t>Activity 2.2.4 Provide technical and financial support to crab farmers (3</w:t>
            </w:r>
            <w:r w:rsidRPr="00F508AB">
              <w:rPr>
                <w:rFonts w:ascii="Times New Roman" w:hAnsi="Times New Roman" w:cs="Times New Roman"/>
                <w:color w:val="000000"/>
                <w:sz w:val="24"/>
                <w:szCs w:val="24"/>
                <w:vertAlign w:val="superscript"/>
                <w:lang w:val="en-GB" w:eastAsia="ja-JP"/>
              </w:rPr>
              <w:t>o</w:t>
            </w:r>
            <w:r w:rsidRPr="00F508AB">
              <w:rPr>
                <w:rFonts w:ascii="Times New Roman" w:hAnsi="Times New Roman" w:cs="Times New Roman"/>
                <w:color w:val="000000"/>
                <w:sz w:val="24"/>
                <w:szCs w:val="24"/>
                <w:lang w:val="en-GB" w:eastAsia="ja-JP"/>
              </w:rPr>
              <w:t xml:space="preserve"> stage)</w:t>
            </w:r>
          </w:p>
        </w:tc>
        <w:tc>
          <w:tcPr>
            <w:tcW w:w="5760" w:type="dxa"/>
            <w:tcBorders>
              <w:bottom w:val="single" w:sz="4" w:space="0" w:color="auto"/>
            </w:tcBorders>
            <w:shd w:val="clear" w:color="auto" w:fill="auto"/>
            <w:vAlign w:val="center"/>
          </w:tcPr>
          <w:p w14:paraId="7BDD3D02" w14:textId="77777777" w:rsidR="002F6046" w:rsidRPr="00F508AB" w:rsidRDefault="002F6046" w:rsidP="002F6046">
            <w:pPr>
              <w:pStyle w:val="ListParagraph"/>
              <w:numPr>
                <w:ilvl w:val="0"/>
                <w:numId w:val="4"/>
              </w:numPr>
              <w:spacing w:before="120" w:after="120"/>
              <w:ind w:left="419" w:hanging="357"/>
              <w:rPr>
                <w:rFonts w:ascii="Times New Roman" w:hAnsi="Times New Roman" w:cs="Times New Roman"/>
                <w:sz w:val="24"/>
                <w:szCs w:val="24"/>
              </w:rPr>
            </w:pPr>
            <w:r w:rsidRPr="00F508AB">
              <w:rPr>
                <w:rFonts w:ascii="Times New Roman" w:hAnsi="Times New Roman" w:cs="Times New Roman"/>
                <w:sz w:val="24"/>
                <w:szCs w:val="24"/>
              </w:rPr>
              <w:t>A list of 20,000 beneficiary households</w:t>
            </w:r>
          </w:p>
          <w:p w14:paraId="717A757A" w14:textId="77777777" w:rsidR="002F6046" w:rsidRPr="00F508AB" w:rsidRDefault="002F6046" w:rsidP="002F6046">
            <w:pPr>
              <w:pStyle w:val="ListParagraph"/>
              <w:numPr>
                <w:ilvl w:val="0"/>
                <w:numId w:val="4"/>
              </w:numPr>
              <w:spacing w:before="120" w:after="120"/>
              <w:ind w:left="419" w:hanging="357"/>
              <w:rPr>
                <w:rFonts w:ascii="Times New Roman" w:hAnsi="Times New Roman" w:cs="Times New Roman"/>
                <w:sz w:val="24"/>
                <w:szCs w:val="24"/>
              </w:rPr>
            </w:pPr>
            <w:r w:rsidRPr="00F508AB">
              <w:rPr>
                <w:rFonts w:ascii="Times New Roman" w:hAnsi="Times New Roman" w:cs="Times New Roman"/>
                <w:sz w:val="24"/>
                <w:szCs w:val="24"/>
              </w:rPr>
              <w:t>Annual training report</w:t>
            </w:r>
          </w:p>
          <w:p w14:paraId="01F9BDFD" w14:textId="1EEFA652" w:rsidR="002F6046" w:rsidRPr="00F508AB" w:rsidRDefault="002F6046" w:rsidP="002F6046">
            <w:pPr>
              <w:pStyle w:val="ListParagraph"/>
              <w:numPr>
                <w:ilvl w:val="0"/>
                <w:numId w:val="4"/>
              </w:numPr>
              <w:spacing w:before="120" w:after="120"/>
              <w:ind w:left="419" w:hanging="357"/>
              <w:rPr>
                <w:rFonts w:ascii="Times New Roman" w:hAnsi="Times New Roman" w:cs="Times New Roman"/>
                <w:sz w:val="24"/>
                <w:szCs w:val="24"/>
              </w:rPr>
            </w:pPr>
            <w:r w:rsidRPr="00F508AB">
              <w:rPr>
                <w:rFonts w:ascii="Times New Roman" w:hAnsi="Times New Roman" w:cs="Times New Roman"/>
                <w:sz w:val="24"/>
                <w:szCs w:val="24"/>
              </w:rPr>
              <w:t xml:space="preserve">Annual </w:t>
            </w:r>
            <w:r w:rsidR="00DF3423">
              <w:rPr>
                <w:rFonts w:ascii="Times New Roman" w:hAnsi="Times New Roman" w:cs="Times New Roman"/>
                <w:sz w:val="24"/>
                <w:szCs w:val="24"/>
              </w:rPr>
              <w:t>loan/grant</w:t>
            </w:r>
            <w:r w:rsidRPr="00F508AB">
              <w:rPr>
                <w:rFonts w:ascii="Times New Roman" w:hAnsi="Times New Roman" w:cs="Times New Roman"/>
                <w:sz w:val="24"/>
                <w:szCs w:val="24"/>
              </w:rPr>
              <w:t xml:space="preserve"> disbursement </w:t>
            </w:r>
            <w:r w:rsidR="00DF3423">
              <w:rPr>
                <w:rFonts w:ascii="Times New Roman" w:hAnsi="Times New Roman" w:cs="Times New Roman"/>
                <w:sz w:val="24"/>
                <w:szCs w:val="24"/>
              </w:rPr>
              <w:t>report/agreement</w:t>
            </w:r>
          </w:p>
          <w:p w14:paraId="6F5CE1CB" w14:textId="5DECE562" w:rsidR="002F6046" w:rsidRPr="002045B8" w:rsidRDefault="002F6046" w:rsidP="002045B8">
            <w:pPr>
              <w:pStyle w:val="ListParagraph"/>
              <w:numPr>
                <w:ilvl w:val="0"/>
                <w:numId w:val="4"/>
              </w:numPr>
              <w:spacing w:before="120" w:after="120"/>
              <w:ind w:left="419" w:hanging="357"/>
              <w:rPr>
                <w:rFonts w:ascii="Times New Roman" w:hAnsi="Times New Roman" w:cs="Times New Roman"/>
                <w:sz w:val="24"/>
                <w:szCs w:val="24"/>
              </w:rPr>
            </w:pPr>
            <w:r w:rsidRPr="00F508AB">
              <w:rPr>
                <w:rFonts w:ascii="Times New Roman" w:hAnsi="Times New Roman" w:cs="Times New Roman"/>
                <w:sz w:val="24"/>
                <w:szCs w:val="24"/>
              </w:rPr>
              <w:t xml:space="preserve">A report on </w:t>
            </w:r>
            <w:r w:rsidR="00DF3423">
              <w:rPr>
                <w:rFonts w:ascii="Times New Roman" w:hAnsi="Times New Roman" w:cs="Times New Roman"/>
                <w:sz w:val="24"/>
                <w:szCs w:val="24"/>
              </w:rPr>
              <w:t xml:space="preserve">the </w:t>
            </w:r>
            <w:r w:rsidRPr="00F508AB">
              <w:rPr>
                <w:rFonts w:ascii="Times New Roman" w:hAnsi="Times New Roman" w:cs="Times New Roman"/>
                <w:sz w:val="24"/>
                <w:szCs w:val="24"/>
              </w:rPr>
              <w:t xml:space="preserve">establishment of 20,000 ponds for crab growing with </w:t>
            </w:r>
            <w:r w:rsidR="00DF3423">
              <w:rPr>
                <w:rFonts w:ascii="Times New Roman" w:hAnsi="Times New Roman" w:cs="Times New Roman"/>
                <w:sz w:val="24"/>
                <w:szCs w:val="24"/>
              </w:rPr>
              <w:t xml:space="preserve">a </w:t>
            </w:r>
            <w:r w:rsidRPr="00F508AB">
              <w:rPr>
                <w:rFonts w:ascii="Times New Roman" w:hAnsi="Times New Roman" w:cs="Times New Roman"/>
                <w:sz w:val="24"/>
                <w:szCs w:val="24"/>
              </w:rPr>
              <w:t>mangrove tree plantation</w:t>
            </w:r>
          </w:p>
        </w:tc>
      </w:tr>
      <w:tr w:rsidR="002F6046" w:rsidRPr="00F508AB" w14:paraId="1EBFB016" w14:textId="77777777" w:rsidTr="00EF40F4">
        <w:trPr>
          <w:trHeight w:val="379"/>
        </w:trPr>
        <w:tc>
          <w:tcPr>
            <w:tcW w:w="4045" w:type="dxa"/>
            <w:tcBorders>
              <w:top w:val="single" w:sz="4" w:space="0" w:color="auto"/>
            </w:tcBorders>
            <w:shd w:val="clear" w:color="auto" w:fill="auto"/>
            <w:vAlign w:val="center"/>
          </w:tcPr>
          <w:p w14:paraId="4B13F8EC" w14:textId="77777777" w:rsidR="002F6046" w:rsidRPr="00F508AB" w:rsidRDefault="002F6046" w:rsidP="00BE0C38">
            <w:pPr>
              <w:rPr>
                <w:rFonts w:ascii="Times New Roman" w:eastAsia="Malgun Gothic" w:hAnsi="Times New Roman" w:cs="Times New Roman"/>
                <w:iCs/>
                <w:color w:val="000000" w:themeColor="text1"/>
                <w:sz w:val="24"/>
                <w:szCs w:val="24"/>
              </w:rPr>
            </w:pPr>
            <w:r w:rsidRPr="00F508AB">
              <w:rPr>
                <w:rFonts w:ascii="Times New Roman" w:hAnsi="Times New Roman" w:cs="Times New Roman"/>
                <w:bCs/>
                <w:sz w:val="24"/>
                <w:szCs w:val="24"/>
                <w:lang w:val="en-GB" w:eastAsia="en-GB"/>
              </w:rPr>
              <w:t xml:space="preserve">Activity 3.1.1: Beneficiary selection and group formation </w:t>
            </w:r>
          </w:p>
        </w:tc>
        <w:tc>
          <w:tcPr>
            <w:tcW w:w="5760" w:type="dxa"/>
            <w:tcBorders>
              <w:top w:val="single" w:sz="4" w:space="0" w:color="auto"/>
            </w:tcBorders>
            <w:shd w:val="clear" w:color="auto" w:fill="auto"/>
            <w:vAlign w:val="center"/>
          </w:tcPr>
          <w:p w14:paraId="4074B216" w14:textId="3E66EB6C" w:rsidR="0082765F" w:rsidRDefault="0082765F" w:rsidP="00960966">
            <w:pPr>
              <w:pStyle w:val="ListParagraph"/>
              <w:numPr>
                <w:ilvl w:val="0"/>
                <w:numId w:val="6"/>
              </w:numPr>
              <w:ind w:left="405"/>
              <w:rPr>
                <w:rFonts w:ascii="Times New Roman" w:hAnsi="Times New Roman" w:cs="Times New Roman"/>
                <w:sz w:val="24"/>
                <w:szCs w:val="24"/>
              </w:rPr>
            </w:pPr>
            <w:r>
              <w:rPr>
                <w:rFonts w:ascii="Times New Roman" w:hAnsi="Times New Roman" w:cs="Times New Roman"/>
                <w:sz w:val="24"/>
                <w:szCs w:val="24"/>
              </w:rPr>
              <w:t>Selection of 81,450 direct beneficiaries (20,000HH)</w:t>
            </w:r>
          </w:p>
          <w:p w14:paraId="58414203" w14:textId="58A18CD1" w:rsidR="002F6046" w:rsidRPr="00F508AB" w:rsidRDefault="0082765F" w:rsidP="00960966">
            <w:pPr>
              <w:pStyle w:val="ListParagraph"/>
              <w:numPr>
                <w:ilvl w:val="0"/>
                <w:numId w:val="6"/>
              </w:numPr>
              <w:ind w:left="405"/>
              <w:rPr>
                <w:rFonts w:ascii="Times New Roman" w:hAnsi="Times New Roman" w:cs="Times New Roman"/>
                <w:sz w:val="24"/>
                <w:szCs w:val="24"/>
              </w:rPr>
            </w:pPr>
            <w:r>
              <w:rPr>
                <w:rFonts w:ascii="Times New Roman" w:hAnsi="Times New Roman" w:cs="Times New Roman"/>
                <w:sz w:val="24"/>
                <w:szCs w:val="24"/>
              </w:rPr>
              <w:t xml:space="preserve">Formation of </w:t>
            </w:r>
            <w:r w:rsidRPr="00F508AB">
              <w:rPr>
                <w:rFonts w:ascii="Times New Roman" w:hAnsi="Times New Roman" w:cs="Times New Roman"/>
                <w:sz w:val="24"/>
                <w:szCs w:val="24"/>
              </w:rPr>
              <w:t xml:space="preserve">3,200 </w:t>
            </w:r>
            <w:r>
              <w:rPr>
                <w:rFonts w:ascii="Times New Roman" w:hAnsi="Times New Roman" w:cs="Times New Roman"/>
                <w:sz w:val="24"/>
                <w:szCs w:val="24"/>
              </w:rPr>
              <w:t>CCAG</w:t>
            </w:r>
            <w:r w:rsidRPr="00F508AB">
              <w:rPr>
                <w:rFonts w:ascii="Times New Roman" w:hAnsi="Times New Roman" w:cs="Times New Roman"/>
                <w:sz w:val="24"/>
                <w:szCs w:val="24"/>
              </w:rPr>
              <w:t xml:space="preserve"> </w:t>
            </w:r>
          </w:p>
          <w:p w14:paraId="5A8E437B" w14:textId="77777777" w:rsidR="002F6046" w:rsidRPr="00F508AB" w:rsidRDefault="002F6046" w:rsidP="00BE0C38">
            <w:pPr>
              <w:ind w:left="423"/>
              <w:rPr>
                <w:rFonts w:ascii="Times New Roman" w:hAnsi="Times New Roman" w:cs="Times New Roman"/>
                <w:sz w:val="24"/>
                <w:szCs w:val="24"/>
              </w:rPr>
            </w:pPr>
          </w:p>
        </w:tc>
      </w:tr>
      <w:tr w:rsidR="002F6046" w:rsidRPr="00F508AB" w14:paraId="076AE569" w14:textId="77777777" w:rsidTr="00EF40F4">
        <w:trPr>
          <w:trHeight w:val="379"/>
        </w:trPr>
        <w:tc>
          <w:tcPr>
            <w:tcW w:w="4045" w:type="dxa"/>
            <w:shd w:val="clear" w:color="auto" w:fill="auto"/>
            <w:vAlign w:val="center"/>
          </w:tcPr>
          <w:p w14:paraId="48D224EC" w14:textId="0B6FCC60" w:rsidR="002F6046" w:rsidRPr="0082765F" w:rsidRDefault="002F6046" w:rsidP="0082765F">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t>Activity 3.1.2: Prepare beneficiaries’ socio-economic profile</w:t>
            </w:r>
          </w:p>
        </w:tc>
        <w:tc>
          <w:tcPr>
            <w:tcW w:w="5760" w:type="dxa"/>
            <w:shd w:val="clear" w:color="auto" w:fill="auto"/>
            <w:vAlign w:val="center"/>
          </w:tcPr>
          <w:p w14:paraId="47AE5E77" w14:textId="03B977C3" w:rsidR="002F6046" w:rsidRPr="00F508AB" w:rsidRDefault="0082765F" w:rsidP="002F6046">
            <w:pPr>
              <w:pStyle w:val="ListParagraph"/>
              <w:numPr>
                <w:ilvl w:val="0"/>
                <w:numId w:val="5"/>
              </w:numPr>
              <w:ind w:left="423"/>
              <w:rPr>
                <w:rFonts w:ascii="Times New Roman" w:hAnsi="Times New Roman" w:cs="Times New Roman"/>
                <w:sz w:val="24"/>
                <w:szCs w:val="24"/>
              </w:rPr>
            </w:pPr>
            <w:r>
              <w:rPr>
                <w:rFonts w:ascii="Times New Roman" w:hAnsi="Times New Roman" w:cs="Times New Roman"/>
                <w:sz w:val="24"/>
                <w:szCs w:val="24"/>
              </w:rPr>
              <w:t xml:space="preserve">81,450 direct beneficiaries (20,000HH) </w:t>
            </w:r>
            <w:r w:rsidR="00DF3423">
              <w:rPr>
                <w:rFonts w:ascii="Times New Roman" w:hAnsi="Times New Roman" w:cs="Times New Roman"/>
                <w:sz w:val="24"/>
                <w:szCs w:val="24"/>
              </w:rPr>
              <w:t>Socio-economic</w:t>
            </w:r>
            <w:r w:rsidR="002F6046" w:rsidRPr="00F508AB">
              <w:rPr>
                <w:rFonts w:ascii="Times New Roman" w:hAnsi="Times New Roman" w:cs="Times New Roman"/>
                <w:sz w:val="24"/>
                <w:szCs w:val="24"/>
              </w:rPr>
              <w:t xml:space="preserve"> profile report</w:t>
            </w:r>
          </w:p>
        </w:tc>
      </w:tr>
      <w:tr w:rsidR="002F6046" w:rsidRPr="00F508AB" w14:paraId="312E1FBB" w14:textId="77777777" w:rsidTr="00EF40F4">
        <w:trPr>
          <w:trHeight w:val="379"/>
        </w:trPr>
        <w:tc>
          <w:tcPr>
            <w:tcW w:w="4045" w:type="dxa"/>
            <w:shd w:val="clear" w:color="auto" w:fill="auto"/>
            <w:vAlign w:val="center"/>
          </w:tcPr>
          <w:p w14:paraId="44201A62" w14:textId="5B0034E6" w:rsidR="002F6046" w:rsidRPr="00F508AB" w:rsidRDefault="002F6046" w:rsidP="00BE0C38">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lastRenderedPageBreak/>
              <w:t>Activity 3.1.3: Arrange monthly group meetings on climate change issues for CCAG</w:t>
            </w:r>
          </w:p>
        </w:tc>
        <w:tc>
          <w:tcPr>
            <w:tcW w:w="5760" w:type="dxa"/>
            <w:shd w:val="clear" w:color="auto" w:fill="auto"/>
            <w:vAlign w:val="center"/>
          </w:tcPr>
          <w:p w14:paraId="1EA10A6E" w14:textId="77777777"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A document on meeting content for the CCAGs</w:t>
            </w:r>
          </w:p>
          <w:p w14:paraId="2319D5DC" w14:textId="77777777" w:rsidR="002F6046" w:rsidRPr="00F508AB" w:rsidRDefault="002F6046" w:rsidP="002F6046">
            <w:pPr>
              <w:pStyle w:val="ListParagraph"/>
              <w:numPr>
                <w:ilvl w:val="0"/>
                <w:numId w:val="5"/>
              </w:numPr>
              <w:ind w:left="423"/>
              <w:rPr>
                <w:rFonts w:ascii="Times New Roman" w:hAnsi="Times New Roman" w:cs="Times New Roman"/>
                <w:sz w:val="24"/>
                <w:szCs w:val="24"/>
                <w:lang w:eastAsia="ja-JP"/>
              </w:rPr>
            </w:pPr>
            <w:r w:rsidRPr="00F508AB">
              <w:rPr>
                <w:rFonts w:ascii="Times New Roman" w:hAnsi="Times New Roman" w:cs="Times New Roman"/>
                <w:sz w:val="24"/>
                <w:szCs w:val="24"/>
                <w:lang w:eastAsia="ja-JP"/>
              </w:rPr>
              <w:t>Annual CCAG meeting reports</w:t>
            </w:r>
          </w:p>
        </w:tc>
      </w:tr>
      <w:tr w:rsidR="002F6046" w:rsidRPr="00F508AB" w14:paraId="4756F1EF" w14:textId="77777777" w:rsidTr="00EF40F4">
        <w:trPr>
          <w:trHeight w:val="379"/>
        </w:trPr>
        <w:tc>
          <w:tcPr>
            <w:tcW w:w="4045" w:type="dxa"/>
            <w:shd w:val="clear" w:color="auto" w:fill="auto"/>
            <w:vAlign w:val="center"/>
          </w:tcPr>
          <w:p w14:paraId="53344EC0" w14:textId="31FA33F9" w:rsidR="002F6046" w:rsidRPr="00F508AB" w:rsidRDefault="002F6046" w:rsidP="00BE0C38">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t>Activity 3.2.1: Prepare training manual on adaptation technologies and crab value chain</w:t>
            </w:r>
          </w:p>
        </w:tc>
        <w:tc>
          <w:tcPr>
            <w:tcW w:w="5760" w:type="dxa"/>
            <w:shd w:val="clear" w:color="auto" w:fill="auto"/>
            <w:vAlign w:val="center"/>
          </w:tcPr>
          <w:p w14:paraId="007BC54D" w14:textId="6A16FC73"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 xml:space="preserve">Training </w:t>
            </w:r>
            <w:r w:rsidR="00DF3423">
              <w:rPr>
                <w:rFonts w:ascii="Times New Roman" w:hAnsi="Times New Roman" w:cs="Times New Roman"/>
                <w:sz w:val="24"/>
                <w:szCs w:val="24"/>
              </w:rPr>
              <w:t>Manual</w:t>
            </w:r>
          </w:p>
          <w:p w14:paraId="274CC60F" w14:textId="77777777" w:rsidR="002F6046" w:rsidRPr="00F508AB" w:rsidRDefault="002F6046" w:rsidP="002F6046">
            <w:pPr>
              <w:pStyle w:val="ListParagraph"/>
              <w:numPr>
                <w:ilvl w:val="0"/>
                <w:numId w:val="5"/>
              </w:numPr>
              <w:ind w:left="423"/>
              <w:rPr>
                <w:rFonts w:ascii="Times New Roman" w:hAnsi="Times New Roman" w:cs="Times New Roman"/>
                <w:sz w:val="24"/>
                <w:szCs w:val="24"/>
                <w:lang w:eastAsia="ja-JP"/>
              </w:rPr>
            </w:pPr>
            <w:r w:rsidRPr="00F508AB">
              <w:rPr>
                <w:rFonts w:ascii="Times New Roman" w:hAnsi="Times New Roman" w:cs="Times New Roman"/>
                <w:sz w:val="24"/>
                <w:szCs w:val="24"/>
              </w:rPr>
              <w:t>Meeting notes</w:t>
            </w:r>
          </w:p>
        </w:tc>
      </w:tr>
      <w:tr w:rsidR="002F6046" w:rsidRPr="00F508AB" w14:paraId="06F1EF40" w14:textId="77777777" w:rsidTr="00EF40F4">
        <w:trPr>
          <w:trHeight w:val="379"/>
        </w:trPr>
        <w:tc>
          <w:tcPr>
            <w:tcW w:w="4045" w:type="dxa"/>
            <w:shd w:val="clear" w:color="auto" w:fill="auto"/>
            <w:vAlign w:val="center"/>
          </w:tcPr>
          <w:p w14:paraId="39164153" w14:textId="66A897D2" w:rsidR="002F6046" w:rsidRPr="00F508AB" w:rsidRDefault="002F6046" w:rsidP="00BE0C38">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t>Activity 3.2.2: Prepare guidelines on project management</w:t>
            </w:r>
          </w:p>
        </w:tc>
        <w:tc>
          <w:tcPr>
            <w:tcW w:w="5760" w:type="dxa"/>
            <w:shd w:val="clear" w:color="auto" w:fill="auto"/>
            <w:vAlign w:val="center"/>
          </w:tcPr>
          <w:p w14:paraId="01387C5B" w14:textId="77777777"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Training plan document</w:t>
            </w:r>
          </w:p>
          <w:p w14:paraId="6F07526C" w14:textId="77777777" w:rsidR="002F6046" w:rsidRPr="00F508AB" w:rsidRDefault="002F6046" w:rsidP="002F6046">
            <w:pPr>
              <w:pStyle w:val="ListParagraph"/>
              <w:numPr>
                <w:ilvl w:val="0"/>
                <w:numId w:val="5"/>
              </w:numPr>
              <w:ind w:left="423"/>
              <w:rPr>
                <w:rFonts w:ascii="Times New Roman" w:hAnsi="Times New Roman" w:cs="Times New Roman"/>
                <w:sz w:val="24"/>
                <w:szCs w:val="24"/>
                <w:lang w:eastAsia="ja-JP"/>
              </w:rPr>
            </w:pPr>
            <w:r w:rsidRPr="00F508AB">
              <w:rPr>
                <w:rFonts w:ascii="Times New Roman" w:hAnsi="Times New Roman" w:cs="Times New Roman"/>
                <w:sz w:val="24"/>
                <w:szCs w:val="24"/>
              </w:rPr>
              <w:t>5 guideline documents</w:t>
            </w:r>
          </w:p>
        </w:tc>
      </w:tr>
      <w:tr w:rsidR="002F6046" w:rsidRPr="00F508AB" w14:paraId="64FFADFD" w14:textId="77777777" w:rsidTr="00EF40F4">
        <w:trPr>
          <w:trHeight w:val="379"/>
        </w:trPr>
        <w:tc>
          <w:tcPr>
            <w:tcW w:w="4045" w:type="dxa"/>
            <w:shd w:val="clear" w:color="auto" w:fill="auto"/>
            <w:vAlign w:val="center"/>
          </w:tcPr>
          <w:p w14:paraId="25DE60A3" w14:textId="6CD52E40" w:rsidR="002F6046" w:rsidRPr="00F508AB" w:rsidRDefault="002F6046" w:rsidP="00BE0C38">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t>Activity 3.2.3: Organize training for beneficiaries and stakeholders</w:t>
            </w:r>
          </w:p>
        </w:tc>
        <w:tc>
          <w:tcPr>
            <w:tcW w:w="5760" w:type="dxa"/>
            <w:shd w:val="clear" w:color="auto" w:fill="auto"/>
            <w:vAlign w:val="center"/>
          </w:tcPr>
          <w:p w14:paraId="5F2E1C43" w14:textId="77777777"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Training plan document</w:t>
            </w:r>
          </w:p>
          <w:p w14:paraId="06FF2862" w14:textId="77777777"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Training participants’ list</w:t>
            </w:r>
          </w:p>
          <w:p w14:paraId="3E33D1AD" w14:textId="426A447C" w:rsidR="002F6046" w:rsidRPr="00F508AB" w:rsidRDefault="002F6046" w:rsidP="00BF0A7C">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 xml:space="preserve">Training </w:t>
            </w:r>
            <w:r w:rsidR="00BF0A7C">
              <w:rPr>
                <w:rFonts w:ascii="Times New Roman" w:hAnsi="Times New Roman" w:cs="Times New Roman"/>
                <w:sz w:val="24"/>
                <w:szCs w:val="24"/>
              </w:rPr>
              <w:t>r</w:t>
            </w:r>
            <w:r w:rsidRPr="00F508AB">
              <w:rPr>
                <w:rFonts w:ascii="Times New Roman" w:hAnsi="Times New Roman" w:cs="Times New Roman"/>
                <w:sz w:val="24"/>
                <w:szCs w:val="24"/>
              </w:rPr>
              <w:t>eports prepared by IEs</w:t>
            </w:r>
          </w:p>
        </w:tc>
      </w:tr>
      <w:tr w:rsidR="002F6046" w:rsidRPr="00F508AB" w14:paraId="5B146890" w14:textId="77777777" w:rsidTr="00EF40F4">
        <w:trPr>
          <w:trHeight w:val="379"/>
        </w:trPr>
        <w:tc>
          <w:tcPr>
            <w:tcW w:w="4045" w:type="dxa"/>
            <w:shd w:val="clear" w:color="auto" w:fill="auto"/>
            <w:vAlign w:val="center"/>
          </w:tcPr>
          <w:p w14:paraId="2DAA225F" w14:textId="495C3AB8" w:rsidR="002F6046" w:rsidRPr="00F508AB" w:rsidRDefault="002F6046" w:rsidP="00BE0C38">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t>Activity 3.2.4: Organize training for IE staff</w:t>
            </w:r>
          </w:p>
        </w:tc>
        <w:tc>
          <w:tcPr>
            <w:tcW w:w="5760" w:type="dxa"/>
            <w:shd w:val="clear" w:color="auto" w:fill="auto"/>
            <w:vAlign w:val="center"/>
          </w:tcPr>
          <w:p w14:paraId="72F56EA0" w14:textId="77777777"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Training plan document</w:t>
            </w:r>
          </w:p>
          <w:p w14:paraId="4CA1E157" w14:textId="77777777"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Training participants’ list</w:t>
            </w:r>
          </w:p>
          <w:p w14:paraId="794EB220" w14:textId="75D62D08"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Training reports prepared by PMU</w:t>
            </w:r>
          </w:p>
        </w:tc>
      </w:tr>
      <w:tr w:rsidR="002F6046" w:rsidRPr="00F508AB" w14:paraId="114D34B8" w14:textId="77777777" w:rsidTr="00EF40F4">
        <w:trPr>
          <w:trHeight w:val="379"/>
        </w:trPr>
        <w:tc>
          <w:tcPr>
            <w:tcW w:w="4045" w:type="dxa"/>
            <w:shd w:val="clear" w:color="auto" w:fill="auto"/>
            <w:vAlign w:val="center"/>
          </w:tcPr>
          <w:p w14:paraId="42651D6C" w14:textId="72458D37" w:rsidR="002F6046" w:rsidRPr="00F508AB" w:rsidRDefault="002F6046" w:rsidP="00BE0C38">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t>Activity 3.2.5: Implement workshops and Seminars</w:t>
            </w:r>
          </w:p>
        </w:tc>
        <w:tc>
          <w:tcPr>
            <w:tcW w:w="5760" w:type="dxa"/>
            <w:shd w:val="clear" w:color="auto" w:fill="auto"/>
            <w:vAlign w:val="center"/>
          </w:tcPr>
          <w:p w14:paraId="1E7A2692" w14:textId="77777777"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Workshop report</w:t>
            </w:r>
          </w:p>
          <w:p w14:paraId="4F26746C" w14:textId="77777777" w:rsidR="002F6046" w:rsidRPr="00F508AB" w:rsidRDefault="002F6046" w:rsidP="00BE0C38">
            <w:pPr>
              <w:ind w:left="47"/>
              <w:rPr>
                <w:rFonts w:ascii="Times New Roman" w:hAnsi="Times New Roman" w:cs="Times New Roman"/>
                <w:sz w:val="24"/>
                <w:szCs w:val="24"/>
                <w:lang w:eastAsia="ja-JP"/>
              </w:rPr>
            </w:pPr>
          </w:p>
        </w:tc>
      </w:tr>
      <w:tr w:rsidR="002F6046" w:rsidRPr="00F508AB" w14:paraId="5D914C0D" w14:textId="77777777" w:rsidTr="00EF40F4">
        <w:trPr>
          <w:trHeight w:val="379"/>
        </w:trPr>
        <w:tc>
          <w:tcPr>
            <w:tcW w:w="4045" w:type="dxa"/>
            <w:shd w:val="clear" w:color="auto" w:fill="auto"/>
            <w:vAlign w:val="center"/>
          </w:tcPr>
          <w:p w14:paraId="59EC3662" w14:textId="77777777" w:rsidR="002F6046" w:rsidRPr="00F508AB" w:rsidRDefault="002F6046" w:rsidP="00BE0C38">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t>Activity 3.2.6:  Organize exchange visits for beneficiaries and IE staff</w:t>
            </w:r>
          </w:p>
        </w:tc>
        <w:tc>
          <w:tcPr>
            <w:tcW w:w="5760" w:type="dxa"/>
            <w:shd w:val="clear" w:color="auto" w:fill="auto"/>
            <w:vAlign w:val="center"/>
          </w:tcPr>
          <w:p w14:paraId="55EF28A3" w14:textId="77777777"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Activity list</w:t>
            </w:r>
          </w:p>
          <w:p w14:paraId="52F6E9A7" w14:textId="77777777" w:rsidR="002F6046" w:rsidRPr="00F508AB" w:rsidRDefault="002F6046" w:rsidP="002F6046">
            <w:pPr>
              <w:pStyle w:val="ListParagraph"/>
              <w:numPr>
                <w:ilvl w:val="0"/>
                <w:numId w:val="5"/>
              </w:numPr>
              <w:ind w:left="423"/>
              <w:rPr>
                <w:rFonts w:ascii="Times New Roman" w:hAnsi="Times New Roman" w:cs="Times New Roman"/>
                <w:sz w:val="24"/>
                <w:szCs w:val="24"/>
              </w:rPr>
            </w:pPr>
            <w:r w:rsidRPr="00F508AB">
              <w:rPr>
                <w:rFonts w:ascii="Times New Roman" w:hAnsi="Times New Roman" w:cs="Times New Roman"/>
                <w:sz w:val="24"/>
                <w:szCs w:val="24"/>
              </w:rPr>
              <w:t>A list of 5,000 Participants</w:t>
            </w:r>
          </w:p>
          <w:p w14:paraId="656E8FD8" w14:textId="77777777" w:rsidR="002F6046" w:rsidRPr="00F508AB" w:rsidRDefault="002F6046" w:rsidP="002F6046">
            <w:pPr>
              <w:pStyle w:val="ListParagraph"/>
              <w:numPr>
                <w:ilvl w:val="0"/>
                <w:numId w:val="5"/>
              </w:numPr>
              <w:ind w:left="423"/>
              <w:rPr>
                <w:rFonts w:ascii="Times New Roman" w:hAnsi="Times New Roman" w:cs="Times New Roman"/>
                <w:sz w:val="24"/>
                <w:szCs w:val="24"/>
                <w:lang w:eastAsia="ja-JP"/>
              </w:rPr>
            </w:pPr>
            <w:r w:rsidRPr="00F508AB">
              <w:rPr>
                <w:rFonts w:ascii="Times New Roman" w:hAnsi="Times New Roman" w:cs="Times New Roman"/>
                <w:sz w:val="24"/>
                <w:szCs w:val="24"/>
              </w:rPr>
              <w:t>Exchange visit plan document and report</w:t>
            </w:r>
          </w:p>
        </w:tc>
      </w:tr>
      <w:tr w:rsidR="002F6046" w:rsidRPr="00F508AB" w14:paraId="1B3AB4C1" w14:textId="77777777" w:rsidTr="00EF40F4">
        <w:trPr>
          <w:trHeight w:val="379"/>
        </w:trPr>
        <w:tc>
          <w:tcPr>
            <w:tcW w:w="4045" w:type="dxa"/>
            <w:shd w:val="clear" w:color="auto" w:fill="auto"/>
            <w:vAlign w:val="center"/>
          </w:tcPr>
          <w:p w14:paraId="2A1F6EDB" w14:textId="77777777" w:rsidR="002F6046" w:rsidRPr="00F508AB" w:rsidRDefault="002F6046" w:rsidP="00BE0C38">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t xml:space="preserve">Activity 3.2.7: </w:t>
            </w:r>
            <w:r w:rsidRPr="00F508AB">
              <w:rPr>
                <w:rFonts w:ascii="Times New Roman" w:hAnsi="Times New Roman" w:cs="Times New Roman"/>
                <w:iCs/>
                <w:sz w:val="24"/>
                <w:szCs w:val="24"/>
                <w:lang w:val="en-GB" w:eastAsia="en-GB"/>
              </w:rPr>
              <w:t>Improve data for crab research and development</w:t>
            </w:r>
          </w:p>
        </w:tc>
        <w:tc>
          <w:tcPr>
            <w:tcW w:w="5760" w:type="dxa"/>
            <w:shd w:val="clear" w:color="auto" w:fill="auto"/>
            <w:vAlign w:val="center"/>
          </w:tcPr>
          <w:p w14:paraId="12ECA320" w14:textId="77777777" w:rsidR="002F6046" w:rsidRPr="00F508AB" w:rsidRDefault="002F6046" w:rsidP="002F6046">
            <w:pPr>
              <w:pStyle w:val="ListParagraph"/>
              <w:numPr>
                <w:ilvl w:val="0"/>
                <w:numId w:val="5"/>
              </w:numPr>
              <w:ind w:left="423"/>
              <w:rPr>
                <w:rFonts w:ascii="Times New Roman" w:hAnsi="Times New Roman" w:cs="Times New Roman"/>
                <w:sz w:val="24"/>
                <w:szCs w:val="24"/>
                <w:lang w:eastAsia="ja-JP"/>
              </w:rPr>
            </w:pPr>
            <w:r w:rsidRPr="00F508AB">
              <w:rPr>
                <w:rFonts w:ascii="Times New Roman" w:hAnsi="Times New Roman" w:cs="Times New Roman"/>
                <w:sz w:val="24"/>
                <w:szCs w:val="24"/>
              </w:rPr>
              <w:t>Meeting notes</w:t>
            </w:r>
          </w:p>
        </w:tc>
      </w:tr>
      <w:tr w:rsidR="002F6046" w:rsidRPr="00F508AB" w14:paraId="78ECEEC2" w14:textId="77777777" w:rsidTr="00EF40F4">
        <w:trPr>
          <w:trHeight w:val="379"/>
        </w:trPr>
        <w:tc>
          <w:tcPr>
            <w:tcW w:w="4045" w:type="dxa"/>
            <w:shd w:val="clear" w:color="auto" w:fill="auto"/>
            <w:vAlign w:val="center"/>
          </w:tcPr>
          <w:p w14:paraId="36351772" w14:textId="77777777" w:rsidR="002F6046" w:rsidRPr="00F508AB" w:rsidRDefault="002F6046" w:rsidP="00BE0C38">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t>Activity 3.3.1:  Prepare and disseminate knowledge products</w:t>
            </w:r>
          </w:p>
        </w:tc>
        <w:tc>
          <w:tcPr>
            <w:tcW w:w="5760" w:type="dxa"/>
            <w:shd w:val="clear" w:color="auto" w:fill="auto"/>
            <w:vAlign w:val="center"/>
          </w:tcPr>
          <w:p w14:paraId="43784B48" w14:textId="31F8AD3F" w:rsidR="002F6046" w:rsidRPr="00BF0A7C" w:rsidRDefault="00BF0A7C" w:rsidP="00BF0A7C">
            <w:pPr>
              <w:pStyle w:val="ListParagraph"/>
              <w:numPr>
                <w:ilvl w:val="0"/>
                <w:numId w:val="5"/>
              </w:numPr>
              <w:ind w:left="42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Prepare five</w:t>
            </w:r>
            <w:r w:rsidR="002F6046" w:rsidRPr="00F508AB">
              <w:rPr>
                <w:rFonts w:ascii="Times New Roman" w:hAnsi="Times New Roman" w:cs="Times New Roman"/>
                <w:color w:val="000000" w:themeColor="text1"/>
                <w:sz w:val="24"/>
                <w:szCs w:val="24"/>
              </w:rPr>
              <w:t xml:space="preserve"> guidelines and training manuals</w:t>
            </w:r>
            <w:r w:rsidR="00DF3423">
              <w:rPr>
                <w:rFonts w:ascii="Times New Roman" w:hAnsi="Times New Roman" w:cs="Times New Roman"/>
                <w:color w:val="000000" w:themeColor="text1"/>
                <w:sz w:val="24"/>
                <w:szCs w:val="24"/>
              </w:rPr>
              <w:t>,</w:t>
            </w:r>
            <w:r w:rsidR="002F6046" w:rsidRPr="00F508AB">
              <w:rPr>
                <w:rFonts w:ascii="Times New Roman" w:hAnsi="Times New Roman" w:cs="Times New Roman"/>
                <w:color w:val="000000" w:themeColor="text1"/>
                <w:sz w:val="24"/>
                <w:szCs w:val="24"/>
              </w:rPr>
              <w:t xml:space="preserve"> 20 newsletters</w:t>
            </w:r>
            <w:r w:rsidR="00DF3423">
              <w:rPr>
                <w:rFonts w:ascii="Times New Roman" w:hAnsi="Times New Roman" w:cs="Times New Roman"/>
                <w:color w:val="000000" w:themeColor="text1"/>
                <w:sz w:val="24"/>
                <w:szCs w:val="24"/>
              </w:rPr>
              <w:t>,</w:t>
            </w:r>
            <w:r w:rsidR="002F6046" w:rsidRPr="00F50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one</w:t>
            </w:r>
            <w:r w:rsidR="002F6046" w:rsidRPr="00F508AB">
              <w:rPr>
                <w:rFonts w:ascii="Times New Roman" w:hAnsi="Times New Roman" w:cs="Times New Roman"/>
                <w:color w:val="000000" w:themeColor="text1"/>
                <w:sz w:val="24"/>
                <w:szCs w:val="24"/>
              </w:rPr>
              <w:t xml:space="preserve"> </w:t>
            </w:r>
            <w:r w:rsidR="000214D4">
              <w:rPr>
                <w:rFonts w:ascii="Times New Roman" w:hAnsi="Times New Roman" w:cs="Times New Roman"/>
                <w:color w:val="000000" w:themeColor="text1"/>
                <w:sz w:val="24"/>
                <w:szCs w:val="24"/>
              </w:rPr>
              <w:t>lesson</w:t>
            </w:r>
            <w:r w:rsidR="002F6046" w:rsidRPr="00F508AB">
              <w:rPr>
                <w:rFonts w:ascii="Times New Roman" w:hAnsi="Times New Roman" w:cs="Times New Roman"/>
                <w:color w:val="000000" w:themeColor="text1"/>
                <w:sz w:val="24"/>
                <w:szCs w:val="24"/>
              </w:rPr>
              <w:t xml:space="preserve"> learned</w:t>
            </w:r>
            <w:r w:rsidR="000214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five</w:t>
            </w:r>
            <w:r w:rsidR="002F6046" w:rsidRPr="00F508AB">
              <w:rPr>
                <w:rFonts w:ascii="Times New Roman" w:hAnsi="Times New Roman" w:cs="Times New Roman"/>
                <w:color w:val="000000" w:themeColor="text1"/>
                <w:sz w:val="24"/>
                <w:szCs w:val="24"/>
              </w:rPr>
              <w:t xml:space="preserve"> best practice publications</w:t>
            </w:r>
            <w:r>
              <w:rPr>
                <w:rFonts w:ascii="Times New Roman" w:hAnsi="Times New Roman" w:cs="Times New Roman"/>
                <w:color w:val="000000" w:themeColor="text1"/>
                <w:sz w:val="24"/>
                <w:szCs w:val="24"/>
              </w:rPr>
              <w:t xml:space="preserve">. </w:t>
            </w:r>
          </w:p>
        </w:tc>
      </w:tr>
      <w:tr w:rsidR="002F6046" w:rsidRPr="00F508AB" w14:paraId="06EECD29" w14:textId="77777777" w:rsidTr="00EF40F4">
        <w:trPr>
          <w:trHeight w:val="379"/>
        </w:trPr>
        <w:tc>
          <w:tcPr>
            <w:tcW w:w="4045" w:type="dxa"/>
            <w:shd w:val="clear" w:color="auto" w:fill="auto"/>
            <w:vAlign w:val="center"/>
          </w:tcPr>
          <w:p w14:paraId="34906E01" w14:textId="77777777" w:rsidR="002F6046" w:rsidRPr="00F508AB" w:rsidRDefault="002F6046" w:rsidP="00BE0C38">
            <w:pPr>
              <w:spacing w:before="120" w:after="120"/>
              <w:rPr>
                <w:rFonts w:ascii="Times New Roman" w:hAnsi="Times New Roman" w:cs="Times New Roman"/>
                <w:bCs/>
                <w:sz w:val="24"/>
                <w:szCs w:val="24"/>
                <w:lang w:val="en-GB" w:eastAsia="en-GB"/>
              </w:rPr>
            </w:pPr>
            <w:r w:rsidRPr="00F508AB">
              <w:rPr>
                <w:rFonts w:ascii="Times New Roman" w:hAnsi="Times New Roman" w:cs="Times New Roman"/>
                <w:bCs/>
                <w:sz w:val="24"/>
                <w:szCs w:val="24"/>
                <w:lang w:val="en-GB" w:eastAsia="en-GB"/>
              </w:rPr>
              <w:t>Activity 3.3.2 Realtime evaluation study of project activities</w:t>
            </w:r>
          </w:p>
        </w:tc>
        <w:tc>
          <w:tcPr>
            <w:tcW w:w="5760" w:type="dxa"/>
            <w:shd w:val="clear" w:color="auto" w:fill="auto"/>
            <w:vAlign w:val="center"/>
          </w:tcPr>
          <w:p w14:paraId="39B2B798" w14:textId="77777777" w:rsidR="002F6046" w:rsidRPr="00F508AB" w:rsidRDefault="002F6046" w:rsidP="002F6046">
            <w:pPr>
              <w:pStyle w:val="ListParagraph"/>
              <w:numPr>
                <w:ilvl w:val="0"/>
                <w:numId w:val="5"/>
              </w:numPr>
              <w:ind w:left="423"/>
              <w:rPr>
                <w:rFonts w:ascii="Times New Roman" w:hAnsi="Times New Roman" w:cs="Times New Roman"/>
                <w:color w:val="000000" w:themeColor="text1"/>
                <w:sz w:val="24"/>
                <w:szCs w:val="24"/>
              </w:rPr>
            </w:pPr>
            <w:r w:rsidRPr="00F508AB">
              <w:rPr>
                <w:rFonts w:ascii="Times New Roman" w:hAnsi="Times New Roman" w:cs="Times New Roman"/>
                <w:color w:val="000000" w:themeColor="text1"/>
                <w:sz w:val="24"/>
                <w:szCs w:val="24"/>
              </w:rPr>
              <w:t>Study reports</w:t>
            </w:r>
          </w:p>
          <w:p w14:paraId="183A12C5" w14:textId="77777777" w:rsidR="002F6046" w:rsidRPr="00F508AB" w:rsidRDefault="002F6046" w:rsidP="00BE0C38">
            <w:pPr>
              <w:pStyle w:val="ListParagraph"/>
              <w:ind w:left="423"/>
              <w:rPr>
                <w:rFonts w:ascii="Times New Roman" w:hAnsi="Times New Roman" w:cs="Times New Roman"/>
                <w:color w:val="000000" w:themeColor="text1"/>
                <w:sz w:val="24"/>
                <w:szCs w:val="24"/>
              </w:rPr>
            </w:pPr>
          </w:p>
        </w:tc>
      </w:tr>
    </w:tbl>
    <w:p w14:paraId="43EE379E" w14:textId="1F147949" w:rsidR="00F9403E" w:rsidRDefault="00F9403E" w:rsidP="00580878">
      <w:pPr>
        <w:spacing w:after="0"/>
      </w:pPr>
    </w:p>
    <w:p w14:paraId="450C2AA3" w14:textId="2927DD61" w:rsidR="00F9403E" w:rsidRPr="00F9403E" w:rsidRDefault="00DF3423" w:rsidP="00C06C2A">
      <w:pPr>
        <w:rPr>
          <w:rFonts w:ascii="Times New Roman" w:hAnsi="Times New Roman" w:cs="Times New Roman"/>
          <w:sz w:val="24"/>
          <w:szCs w:val="24"/>
          <w:lang w:eastAsia="ja-JP"/>
        </w:rPr>
      </w:pPr>
      <w:r>
        <w:rPr>
          <w:rFonts w:ascii="Times New Roman" w:hAnsi="Times New Roman" w:cs="Times New Roman"/>
          <w:sz w:val="24"/>
          <w:szCs w:val="24"/>
        </w:rPr>
        <w:t>EOI</w:t>
      </w:r>
      <w:r w:rsidR="00F9403E" w:rsidRPr="00F9403E">
        <w:rPr>
          <w:rFonts w:ascii="Times New Roman" w:hAnsi="Times New Roman" w:cs="Times New Roman"/>
          <w:sz w:val="24"/>
          <w:szCs w:val="24"/>
        </w:rPr>
        <w:t xml:space="preserve"> (Expression of Interest) in the prescribed </w:t>
      </w:r>
      <w:r>
        <w:rPr>
          <w:rFonts w:ascii="Times New Roman" w:hAnsi="Times New Roman" w:cs="Times New Roman"/>
          <w:sz w:val="24"/>
          <w:szCs w:val="24"/>
        </w:rPr>
        <w:t>format</w:t>
      </w:r>
      <w:r w:rsidR="00F9403E" w:rsidRPr="00F9403E">
        <w:rPr>
          <w:rFonts w:ascii="Times New Roman" w:hAnsi="Times New Roman" w:cs="Times New Roman"/>
          <w:sz w:val="24"/>
          <w:szCs w:val="24"/>
        </w:rPr>
        <w:t xml:space="preserve"> are invited </w:t>
      </w:r>
      <w:r>
        <w:rPr>
          <w:rFonts w:ascii="Times New Roman" w:hAnsi="Times New Roman" w:cs="Times New Roman"/>
          <w:sz w:val="24"/>
          <w:szCs w:val="24"/>
        </w:rPr>
        <w:t>from</w:t>
      </w:r>
      <w:r w:rsidR="00F9403E" w:rsidRPr="00F9403E">
        <w:rPr>
          <w:rFonts w:ascii="Times New Roman" w:hAnsi="Times New Roman" w:cs="Times New Roman"/>
          <w:sz w:val="24"/>
          <w:szCs w:val="24"/>
        </w:rPr>
        <w:t xml:space="preserve"> interested eligible </w:t>
      </w:r>
      <w:r>
        <w:rPr>
          <w:rFonts w:ascii="Times New Roman" w:hAnsi="Times New Roman" w:cs="Times New Roman"/>
          <w:sz w:val="24"/>
          <w:szCs w:val="24"/>
        </w:rPr>
        <w:t>organizations</w:t>
      </w:r>
      <w:r w:rsidR="00F9403E" w:rsidRPr="00F9403E">
        <w:rPr>
          <w:rFonts w:ascii="Times New Roman" w:hAnsi="Times New Roman" w:cs="Times New Roman"/>
          <w:sz w:val="24"/>
          <w:szCs w:val="24"/>
        </w:rPr>
        <w:t xml:space="preserve"> to be the </w:t>
      </w:r>
      <w:r>
        <w:rPr>
          <w:rFonts w:ascii="Times New Roman" w:hAnsi="Times New Roman" w:cs="Times New Roman"/>
          <w:sz w:val="24"/>
          <w:szCs w:val="24"/>
        </w:rPr>
        <w:t>project’s Implementing Entity (IE)</w:t>
      </w:r>
      <w:r w:rsidR="00F9403E" w:rsidRPr="00F9403E">
        <w:rPr>
          <w:rFonts w:ascii="Times New Roman" w:hAnsi="Times New Roman" w:cs="Times New Roman"/>
          <w:sz w:val="24"/>
          <w:szCs w:val="24"/>
        </w:rPr>
        <w:t>. To be selected, IEs will have</w:t>
      </w:r>
      <w:r w:rsidR="00310896">
        <w:rPr>
          <w:rFonts w:ascii="Times New Roman" w:hAnsi="Times New Roman" w:cs="Times New Roman"/>
          <w:sz w:val="24"/>
          <w:szCs w:val="24"/>
        </w:rPr>
        <w:t xml:space="preserve"> to meet</w:t>
      </w:r>
      <w:r w:rsidR="00F9403E" w:rsidRPr="00F9403E">
        <w:rPr>
          <w:rFonts w:ascii="Times New Roman" w:hAnsi="Times New Roman" w:cs="Times New Roman"/>
          <w:sz w:val="24"/>
          <w:szCs w:val="24"/>
        </w:rPr>
        <w:t xml:space="preserve"> </w:t>
      </w:r>
      <w:r w:rsidR="00310896">
        <w:rPr>
          <w:rFonts w:ascii="Times New Roman" w:hAnsi="Times New Roman" w:cs="Times New Roman"/>
          <w:sz w:val="24"/>
          <w:szCs w:val="24"/>
        </w:rPr>
        <w:t xml:space="preserve">the following </w:t>
      </w:r>
      <w:r w:rsidR="00F9403E" w:rsidRPr="00F9403E">
        <w:rPr>
          <w:rFonts w:ascii="Times New Roman" w:hAnsi="Times New Roman" w:cs="Times New Roman"/>
          <w:sz w:val="24"/>
          <w:szCs w:val="24"/>
        </w:rPr>
        <w:t>minimum</w:t>
      </w:r>
      <w:r w:rsidR="00310896">
        <w:rPr>
          <w:rFonts w:ascii="Times New Roman" w:hAnsi="Times New Roman" w:cs="Times New Roman"/>
          <w:sz w:val="24"/>
          <w:szCs w:val="24"/>
        </w:rPr>
        <w:t xml:space="preserve"> criteria</w:t>
      </w:r>
      <w:r w:rsidR="00F9403E" w:rsidRPr="00F9403E">
        <w:rPr>
          <w:rFonts w:ascii="Times New Roman" w:hAnsi="Times New Roman" w:cs="Times New Roman"/>
          <w:sz w:val="24"/>
          <w:szCs w:val="24"/>
        </w:rPr>
        <w:t>:</w:t>
      </w:r>
    </w:p>
    <w:p w14:paraId="7ECC98C9" w14:textId="77777777" w:rsidR="00F9403E" w:rsidRPr="00F9403E" w:rsidRDefault="00F9403E" w:rsidP="00F9403E">
      <w:pPr>
        <w:pStyle w:val="ListParagraph"/>
        <w:numPr>
          <w:ilvl w:val="0"/>
          <w:numId w:val="8"/>
        </w:numPr>
        <w:spacing w:before="120" w:after="120" w:line="240" w:lineRule="auto"/>
        <w:ind w:left="801"/>
        <w:contextualSpacing w:val="0"/>
        <w:jc w:val="both"/>
        <w:rPr>
          <w:rFonts w:ascii="Times New Roman" w:hAnsi="Times New Roman" w:cs="Times New Roman"/>
          <w:sz w:val="24"/>
          <w:szCs w:val="24"/>
        </w:rPr>
      </w:pPr>
      <w:r w:rsidRPr="00F9403E">
        <w:rPr>
          <w:rFonts w:ascii="Times New Roman" w:hAnsi="Times New Roman" w:cs="Times New Roman"/>
          <w:sz w:val="24"/>
          <w:szCs w:val="24"/>
        </w:rPr>
        <w:t>Permanent existence of the organization in the project areas.</w:t>
      </w:r>
    </w:p>
    <w:p w14:paraId="0A0E549A" w14:textId="2A28D17C" w:rsidR="00F9403E" w:rsidRPr="00F9403E" w:rsidRDefault="00F9403E" w:rsidP="00F9403E">
      <w:pPr>
        <w:pStyle w:val="ListParagraph"/>
        <w:numPr>
          <w:ilvl w:val="0"/>
          <w:numId w:val="8"/>
        </w:numPr>
        <w:spacing w:before="120" w:after="120" w:line="240" w:lineRule="auto"/>
        <w:ind w:left="801"/>
        <w:contextualSpacing w:val="0"/>
        <w:jc w:val="both"/>
        <w:rPr>
          <w:rFonts w:ascii="Times New Roman" w:hAnsi="Times New Roman" w:cs="Times New Roman"/>
          <w:sz w:val="24"/>
          <w:szCs w:val="24"/>
        </w:rPr>
      </w:pPr>
      <w:r w:rsidRPr="00F9403E">
        <w:rPr>
          <w:rFonts w:ascii="Times New Roman" w:hAnsi="Times New Roman" w:cs="Times New Roman"/>
          <w:sz w:val="24"/>
          <w:szCs w:val="24"/>
        </w:rPr>
        <w:t>At least five years of experience implementing climate change-related projects or programs.</w:t>
      </w:r>
    </w:p>
    <w:p w14:paraId="62D05BE7" w14:textId="723E22DA" w:rsidR="00F9403E" w:rsidRPr="00F9403E" w:rsidRDefault="00F9403E" w:rsidP="00F9403E">
      <w:pPr>
        <w:pStyle w:val="ListParagraph"/>
        <w:numPr>
          <w:ilvl w:val="0"/>
          <w:numId w:val="8"/>
        </w:numPr>
        <w:spacing w:before="120" w:after="120" w:line="240" w:lineRule="auto"/>
        <w:ind w:left="801"/>
        <w:contextualSpacing w:val="0"/>
        <w:jc w:val="both"/>
        <w:rPr>
          <w:rFonts w:ascii="Times New Roman" w:hAnsi="Times New Roman" w:cs="Times New Roman"/>
          <w:sz w:val="24"/>
          <w:szCs w:val="24"/>
        </w:rPr>
      </w:pPr>
      <w:r w:rsidRPr="00F9403E">
        <w:rPr>
          <w:rFonts w:ascii="Times New Roman" w:hAnsi="Times New Roman" w:cs="Times New Roman"/>
          <w:sz w:val="24"/>
          <w:szCs w:val="24"/>
        </w:rPr>
        <w:t xml:space="preserve">A good track record of financial </w:t>
      </w:r>
      <w:r w:rsidR="00DF3423">
        <w:rPr>
          <w:rFonts w:ascii="Times New Roman" w:hAnsi="Times New Roman" w:cs="Times New Roman"/>
          <w:sz w:val="24"/>
          <w:szCs w:val="24"/>
        </w:rPr>
        <w:t>transactions</w:t>
      </w:r>
      <w:r w:rsidRPr="00F9403E">
        <w:rPr>
          <w:rFonts w:ascii="Times New Roman" w:hAnsi="Times New Roman" w:cs="Times New Roman"/>
          <w:sz w:val="24"/>
          <w:szCs w:val="24"/>
        </w:rPr>
        <w:t xml:space="preserve"> (i.e., at least BDT one crore, which is around USD 100 thousand annually for the last three years) </w:t>
      </w:r>
    </w:p>
    <w:p w14:paraId="6E62A374" w14:textId="0C2114BF" w:rsidR="00F9403E" w:rsidRPr="00F9403E" w:rsidRDefault="00C06C2A" w:rsidP="00F9403E">
      <w:pPr>
        <w:pStyle w:val="ListParagraph"/>
        <w:numPr>
          <w:ilvl w:val="0"/>
          <w:numId w:val="8"/>
        </w:numPr>
        <w:spacing w:before="120" w:after="120" w:line="240" w:lineRule="auto"/>
        <w:ind w:left="801"/>
        <w:contextualSpacing w:val="0"/>
        <w:jc w:val="both"/>
        <w:rPr>
          <w:rFonts w:ascii="Times New Roman" w:hAnsi="Times New Roman" w:cs="Times New Roman"/>
          <w:sz w:val="24"/>
          <w:szCs w:val="24"/>
        </w:rPr>
      </w:pPr>
      <w:r>
        <w:rPr>
          <w:rFonts w:ascii="Times New Roman" w:hAnsi="Times New Roman" w:cs="Times New Roman"/>
          <w:sz w:val="24"/>
          <w:szCs w:val="24"/>
        </w:rPr>
        <w:t>At least B+</w:t>
      </w:r>
      <w:r w:rsidR="00F9403E" w:rsidRPr="00F9403E">
        <w:rPr>
          <w:rFonts w:ascii="Times New Roman" w:hAnsi="Times New Roman" w:cs="Times New Roman"/>
          <w:sz w:val="24"/>
          <w:szCs w:val="24"/>
        </w:rPr>
        <w:t xml:space="preserve"> as per PKSF’s </w:t>
      </w:r>
      <w:r>
        <w:rPr>
          <w:rFonts w:ascii="Times New Roman" w:hAnsi="Times New Roman" w:cs="Times New Roman"/>
          <w:sz w:val="24"/>
          <w:szCs w:val="24"/>
        </w:rPr>
        <w:t>rating (</w:t>
      </w:r>
      <w:r w:rsidR="00F9403E" w:rsidRPr="00F9403E">
        <w:rPr>
          <w:rFonts w:ascii="Times New Roman" w:hAnsi="Times New Roman" w:cs="Times New Roman"/>
          <w:sz w:val="24"/>
          <w:szCs w:val="24"/>
        </w:rPr>
        <w:t>assessment using defined assessment criteria</w:t>
      </w:r>
      <w:r w:rsidR="00DF3423">
        <w:rPr>
          <w:rFonts w:ascii="Times New Roman" w:hAnsi="Times New Roman" w:cs="Times New Roman"/>
          <w:sz w:val="24"/>
          <w:szCs w:val="24"/>
        </w:rPr>
        <w:t>,</w:t>
      </w:r>
      <w:r w:rsidR="00F9403E" w:rsidRPr="00F9403E">
        <w:rPr>
          <w:rFonts w:ascii="Times New Roman" w:hAnsi="Times New Roman" w:cs="Times New Roman"/>
          <w:sz w:val="24"/>
          <w:szCs w:val="24"/>
        </w:rPr>
        <w:t xml:space="preserve"> which include financial efficiency, economic efficiency, operational efficiency, growth indicators, financial strength and risk management, accounting and internal control system, social performance, human capacity</w:t>
      </w:r>
      <w:r w:rsidR="00DF3423">
        <w:rPr>
          <w:rFonts w:ascii="Times New Roman" w:hAnsi="Times New Roman" w:cs="Times New Roman"/>
          <w:sz w:val="24"/>
          <w:szCs w:val="24"/>
        </w:rPr>
        <w:t>,</w:t>
      </w:r>
      <w:r w:rsidR="00F9403E" w:rsidRPr="00F9403E">
        <w:rPr>
          <w:rFonts w:ascii="Times New Roman" w:hAnsi="Times New Roman" w:cs="Times New Roman"/>
          <w:sz w:val="24"/>
          <w:szCs w:val="24"/>
        </w:rPr>
        <w:t xml:space="preserve"> and governance</w:t>
      </w:r>
      <w:r>
        <w:rPr>
          <w:rFonts w:ascii="Times New Roman" w:hAnsi="Times New Roman" w:cs="Times New Roman"/>
          <w:sz w:val="24"/>
          <w:szCs w:val="24"/>
        </w:rPr>
        <w:t>)</w:t>
      </w:r>
      <w:r w:rsidR="00F9403E" w:rsidRPr="00F9403E">
        <w:rPr>
          <w:rFonts w:ascii="Times New Roman" w:hAnsi="Times New Roman" w:cs="Times New Roman"/>
          <w:sz w:val="24"/>
          <w:szCs w:val="24"/>
        </w:rPr>
        <w:t>.</w:t>
      </w:r>
    </w:p>
    <w:p w14:paraId="2F1A4D4E" w14:textId="29E0EFD4" w:rsidR="00F87545" w:rsidRDefault="00F9403E" w:rsidP="00D36495">
      <w:pPr>
        <w:pStyle w:val="ListParagraph"/>
        <w:numPr>
          <w:ilvl w:val="0"/>
          <w:numId w:val="8"/>
        </w:numPr>
        <w:spacing w:before="120" w:after="0" w:line="240" w:lineRule="auto"/>
        <w:ind w:left="801"/>
        <w:contextualSpacing w:val="0"/>
        <w:jc w:val="both"/>
        <w:rPr>
          <w:rFonts w:ascii="Times New Roman" w:hAnsi="Times New Roman" w:cs="Times New Roman"/>
          <w:sz w:val="24"/>
          <w:szCs w:val="24"/>
        </w:rPr>
      </w:pPr>
      <w:r w:rsidRPr="00556095">
        <w:rPr>
          <w:rFonts w:ascii="Times New Roman" w:hAnsi="Times New Roman" w:cs="Times New Roman"/>
          <w:sz w:val="24"/>
          <w:szCs w:val="24"/>
        </w:rPr>
        <w:t>Valid legal documents</w:t>
      </w:r>
      <w:r w:rsidR="00DF3423">
        <w:rPr>
          <w:rFonts w:ascii="Times New Roman" w:hAnsi="Times New Roman" w:cs="Times New Roman"/>
          <w:sz w:val="24"/>
          <w:szCs w:val="24"/>
        </w:rPr>
        <w:t>,</w:t>
      </w:r>
      <w:r w:rsidRPr="00556095">
        <w:rPr>
          <w:rFonts w:ascii="Times New Roman" w:hAnsi="Times New Roman" w:cs="Times New Roman"/>
          <w:sz w:val="24"/>
          <w:szCs w:val="24"/>
        </w:rPr>
        <w:t xml:space="preserve"> including registration. </w:t>
      </w:r>
    </w:p>
    <w:p w14:paraId="4E1229F8" w14:textId="2FA784E9" w:rsidR="00884578" w:rsidRPr="00F87545" w:rsidRDefault="00884578" w:rsidP="00F87545">
      <w:pPr>
        <w:rPr>
          <w:rFonts w:ascii="Times New Roman" w:hAnsi="Times New Roman" w:cs="Times New Roman"/>
          <w:sz w:val="24"/>
          <w:szCs w:val="24"/>
        </w:rPr>
      </w:pPr>
    </w:p>
    <w:sectPr w:rsidR="00884578" w:rsidRPr="00F87545" w:rsidSect="00CC3887">
      <w:footerReference w:type="default" r:id="rId8"/>
      <w:pgSz w:w="11906" w:h="16838" w:code="9"/>
      <w:pgMar w:top="1440" w:right="1152" w:bottom="864"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8D6F" w14:textId="77777777" w:rsidR="004B762A" w:rsidRDefault="004B762A" w:rsidP="00375558">
      <w:pPr>
        <w:spacing w:after="0" w:line="240" w:lineRule="auto"/>
      </w:pPr>
      <w:r>
        <w:separator/>
      </w:r>
    </w:p>
  </w:endnote>
  <w:endnote w:type="continuationSeparator" w:id="0">
    <w:p w14:paraId="1DCA7B97" w14:textId="77777777" w:rsidR="004B762A" w:rsidRDefault="004B762A" w:rsidP="0037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30D3" w14:textId="788074B5" w:rsidR="00375558" w:rsidRPr="00375558" w:rsidRDefault="00000000">
    <w:pPr>
      <w:pStyle w:val="Footer"/>
      <w:jc w:val="center"/>
      <w:rPr>
        <w:rFonts w:asciiTheme="majorBidi" w:hAnsiTheme="majorBidi" w:cstheme="majorBidi"/>
      </w:rPr>
    </w:pPr>
    <w:sdt>
      <w:sdtPr>
        <w:id w:val="-1459104961"/>
        <w:docPartObj>
          <w:docPartGallery w:val="Page Numbers (Bottom of Page)"/>
          <w:docPartUnique/>
        </w:docPartObj>
      </w:sdtPr>
      <w:sdtEndPr>
        <w:rPr>
          <w:rFonts w:asciiTheme="majorBidi" w:hAnsiTheme="majorBidi" w:cstheme="majorBidi"/>
          <w:noProof/>
        </w:rPr>
      </w:sdtEndPr>
      <w:sdtContent>
        <w:r w:rsidR="00375558">
          <w:t>-</w:t>
        </w:r>
        <w:r w:rsidR="00375558" w:rsidRPr="00375558">
          <w:rPr>
            <w:rFonts w:asciiTheme="majorBidi" w:hAnsiTheme="majorBidi" w:cstheme="majorBidi"/>
          </w:rPr>
          <w:fldChar w:fldCharType="begin"/>
        </w:r>
        <w:r w:rsidR="00375558" w:rsidRPr="00375558">
          <w:rPr>
            <w:rFonts w:asciiTheme="majorBidi" w:hAnsiTheme="majorBidi" w:cstheme="majorBidi"/>
          </w:rPr>
          <w:instrText xml:space="preserve"> PAGE   \* MERGEFORMAT </w:instrText>
        </w:r>
        <w:r w:rsidR="00375558" w:rsidRPr="00375558">
          <w:rPr>
            <w:rFonts w:asciiTheme="majorBidi" w:hAnsiTheme="majorBidi" w:cstheme="majorBidi"/>
          </w:rPr>
          <w:fldChar w:fldCharType="separate"/>
        </w:r>
        <w:r w:rsidR="00375558" w:rsidRPr="00375558">
          <w:rPr>
            <w:rFonts w:asciiTheme="majorBidi" w:hAnsiTheme="majorBidi" w:cstheme="majorBidi"/>
            <w:noProof/>
          </w:rPr>
          <w:t>2</w:t>
        </w:r>
        <w:r w:rsidR="00375558" w:rsidRPr="00375558">
          <w:rPr>
            <w:rFonts w:asciiTheme="majorBidi" w:hAnsiTheme="majorBidi" w:cstheme="majorBidi"/>
            <w:noProof/>
          </w:rPr>
          <w:fldChar w:fldCharType="end"/>
        </w:r>
      </w:sdtContent>
    </w:sdt>
    <w:r w:rsidR="00375558">
      <w:rPr>
        <w:rFonts w:asciiTheme="majorBidi" w:hAnsiTheme="majorBidi" w:cstheme="majorBidi"/>
        <w:noProof/>
      </w:rPr>
      <w:t>-</w:t>
    </w:r>
  </w:p>
  <w:p w14:paraId="2A22D204" w14:textId="77777777" w:rsidR="00375558" w:rsidRDefault="0037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12BC" w14:textId="77777777" w:rsidR="004B762A" w:rsidRDefault="004B762A" w:rsidP="00375558">
      <w:pPr>
        <w:spacing w:after="0" w:line="240" w:lineRule="auto"/>
      </w:pPr>
      <w:r>
        <w:separator/>
      </w:r>
    </w:p>
  </w:footnote>
  <w:footnote w:type="continuationSeparator" w:id="0">
    <w:p w14:paraId="5FBA381C" w14:textId="77777777" w:rsidR="004B762A" w:rsidRDefault="004B762A" w:rsidP="00375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696"/>
    <w:multiLevelType w:val="hybridMultilevel"/>
    <w:tmpl w:val="4778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D2E7E"/>
    <w:multiLevelType w:val="hybridMultilevel"/>
    <w:tmpl w:val="3E8AC06E"/>
    <w:lvl w:ilvl="0" w:tplc="AE4E841A">
      <w:start w:val="1"/>
      <w:numFmt w:val="decimal"/>
      <w:lvlText w:val="%1."/>
      <w:lvlJc w:val="left"/>
      <w:pPr>
        <w:ind w:left="10881" w:hanging="360"/>
      </w:pPr>
      <w:rPr>
        <w:rFonts w:hint="default"/>
        <w:b/>
        <w:color w:val="auto"/>
      </w:rPr>
    </w:lvl>
    <w:lvl w:ilvl="1" w:tplc="04090019" w:tentative="1">
      <w:start w:val="1"/>
      <w:numFmt w:val="lowerLetter"/>
      <w:lvlText w:val="%2."/>
      <w:lvlJc w:val="left"/>
      <w:pPr>
        <w:ind w:left="11601" w:hanging="360"/>
      </w:pPr>
    </w:lvl>
    <w:lvl w:ilvl="2" w:tplc="0409001B" w:tentative="1">
      <w:start w:val="1"/>
      <w:numFmt w:val="lowerRoman"/>
      <w:lvlText w:val="%3."/>
      <w:lvlJc w:val="right"/>
      <w:pPr>
        <w:ind w:left="12321" w:hanging="180"/>
      </w:pPr>
    </w:lvl>
    <w:lvl w:ilvl="3" w:tplc="0409000F">
      <w:start w:val="1"/>
      <w:numFmt w:val="decimal"/>
      <w:lvlText w:val="%4."/>
      <w:lvlJc w:val="left"/>
      <w:pPr>
        <w:ind w:left="13041" w:hanging="360"/>
      </w:pPr>
    </w:lvl>
    <w:lvl w:ilvl="4" w:tplc="04090019" w:tentative="1">
      <w:start w:val="1"/>
      <w:numFmt w:val="lowerLetter"/>
      <w:lvlText w:val="%5."/>
      <w:lvlJc w:val="left"/>
      <w:pPr>
        <w:ind w:left="13761" w:hanging="360"/>
      </w:pPr>
    </w:lvl>
    <w:lvl w:ilvl="5" w:tplc="0409001B" w:tentative="1">
      <w:start w:val="1"/>
      <w:numFmt w:val="lowerRoman"/>
      <w:lvlText w:val="%6."/>
      <w:lvlJc w:val="right"/>
      <w:pPr>
        <w:ind w:left="14481" w:hanging="180"/>
      </w:pPr>
    </w:lvl>
    <w:lvl w:ilvl="6" w:tplc="0409000F" w:tentative="1">
      <w:start w:val="1"/>
      <w:numFmt w:val="decimal"/>
      <w:lvlText w:val="%7."/>
      <w:lvlJc w:val="left"/>
      <w:pPr>
        <w:ind w:left="15201" w:hanging="360"/>
      </w:pPr>
    </w:lvl>
    <w:lvl w:ilvl="7" w:tplc="04090019" w:tentative="1">
      <w:start w:val="1"/>
      <w:numFmt w:val="lowerLetter"/>
      <w:lvlText w:val="%8."/>
      <w:lvlJc w:val="left"/>
      <w:pPr>
        <w:ind w:left="15921" w:hanging="360"/>
      </w:pPr>
    </w:lvl>
    <w:lvl w:ilvl="8" w:tplc="0409001B" w:tentative="1">
      <w:start w:val="1"/>
      <w:numFmt w:val="lowerRoman"/>
      <w:lvlText w:val="%9."/>
      <w:lvlJc w:val="right"/>
      <w:pPr>
        <w:ind w:left="16641" w:hanging="180"/>
      </w:pPr>
    </w:lvl>
  </w:abstractNum>
  <w:abstractNum w:abstractNumId="2" w15:restartNumberingAfterBreak="0">
    <w:nsid w:val="30695C70"/>
    <w:multiLevelType w:val="hybridMultilevel"/>
    <w:tmpl w:val="DCBA7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F560D"/>
    <w:multiLevelType w:val="hybridMultilevel"/>
    <w:tmpl w:val="D8862CE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4" w15:restartNumberingAfterBreak="0">
    <w:nsid w:val="3B724921"/>
    <w:multiLevelType w:val="hybridMultilevel"/>
    <w:tmpl w:val="7FD6C7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553440"/>
    <w:multiLevelType w:val="hybridMultilevel"/>
    <w:tmpl w:val="840C3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3B1F19"/>
    <w:multiLevelType w:val="hybridMultilevel"/>
    <w:tmpl w:val="5756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01C2B"/>
    <w:multiLevelType w:val="hybridMultilevel"/>
    <w:tmpl w:val="F5A0C59A"/>
    <w:lvl w:ilvl="0" w:tplc="04090001">
      <w:start w:val="1"/>
      <w:numFmt w:val="bullet"/>
      <w:lvlText w:val=""/>
      <w:lvlJc w:val="left"/>
      <w:pPr>
        <w:ind w:left="10881" w:hanging="360"/>
      </w:pPr>
      <w:rPr>
        <w:rFonts w:ascii="Symbol" w:hAnsi="Symbol" w:hint="default"/>
        <w:b/>
        <w:color w:val="auto"/>
      </w:rPr>
    </w:lvl>
    <w:lvl w:ilvl="1" w:tplc="FFFFFFFF" w:tentative="1">
      <w:start w:val="1"/>
      <w:numFmt w:val="lowerLetter"/>
      <w:lvlText w:val="%2."/>
      <w:lvlJc w:val="left"/>
      <w:pPr>
        <w:ind w:left="11601" w:hanging="360"/>
      </w:pPr>
    </w:lvl>
    <w:lvl w:ilvl="2" w:tplc="FFFFFFFF" w:tentative="1">
      <w:start w:val="1"/>
      <w:numFmt w:val="lowerRoman"/>
      <w:lvlText w:val="%3."/>
      <w:lvlJc w:val="right"/>
      <w:pPr>
        <w:ind w:left="12321" w:hanging="180"/>
      </w:pPr>
    </w:lvl>
    <w:lvl w:ilvl="3" w:tplc="FFFFFFFF">
      <w:start w:val="1"/>
      <w:numFmt w:val="decimal"/>
      <w:lvlText w:val="%4."/>
      <w:lvlJc w:val="left"/>
      <w:pPr>
        <w:ind w:left="13041" w:hanging="360"/>
      </w:pPr>
    </w:lvl>
    <w:lvl w:ilvl="4" w:tplc="FFFFFFFF" w:tentative="1">
      <w:start w:val="1"/>
      <w:numFmt w:val="lowerLetter"/>
      <w:lvlText w:val="%5."/>
      <w:lvlJc w:val="left"/>
      <w:pPr>
        <w:ind w:left="13761" w:hanging="360"/>
      </w:pPr>
    </w:lvl>
    <w:lvl w:ilvl="5" w:tplc="FFFFFFFF" w:tentative="1">
      <w:start w:val="1"/>
      <w:numFmt w:val="lowerRoman"/>
      <w:lvlText w:val="%6."/>
      <w:lvlJc w:val="right"/>
      <w:pPr>
        <w:ind w:left="14481" w:hanging="180"/>
      </w:pPr>
    </w:lvl>
    <w:lvl w:ilvl="6" w:tplc="FFFFFFFF" w:tentative="1">
      <w:start w:val="1"/>
      <w:numFmt w:val="decimal"/>
      <w:lvlText w:val="%7."/>
      <w:lvlJc w:val="left"/>
      <w:pPr>
        <w:ind w:left="15201" w:hanging="360"/>
      </w:pPr>
    </w:lvl>
    <w:lvl w:ilvl="7" w:tplc="FFFFFFFF" w:tentative="1">
      <w:start w:val="1"/>
      <w:numFmt w:val="lowerLetter"/>
      <w:lvlText w:val="%8."/>
      <w:lvlJc w:val="left"/>
      <w:pPr>
        <w:ind w:left="15921" w:hanging="360"/>
      </w:pPr>
    </w:lvl>
    <w:lvl w:ilvl="8" w:tplc="FFFFFFFF" w:tentative="1">
      <w:start w:val="1"/>
      <w:numFmt w:val="lowerRoman"/>
      <w:lvlText w:val="%9."/>
      <w:lvlJc w:val="right"/>
      <w:pPr>
        <w:ind w:left="16641" w:hanging="180"/>
      </w:pPr>
    </w:lvl>
  </w:abstractNum>
  <w:num w:numId="1" w16cid:durableId="699012041">
    <w:abstractNumId w:val="2"/>
  </w:num>
  <w:num w:numId="2" w16cid:durableId="1183742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9339374">
    <w:abstractNumId w:val="5"/>
  </w:num>
  <w:num w:numId="4" w16cid:durableId="346447197">
    <w:abstractNumId w:val="6"/>
  </w:num>
  <w:num w:numId="5" w16cid:durableId="28342216">
    <w:abstractNumId w:val="0"/>
  </w:num>
  <w:num w:numId="6" w16cid:durableId="1768849160">
    <w:abstractNumId w:val="3"/>
  </w:num>
  <w:num w:numId="7" w16cid:durableId="1215266210">
    <w:abstractNumId w:val="1"/>
  </w:num>
  <w:num w:numId="8" w16cid:durableId="346717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0MLc0NDCyNLc0MzJQ0lEKTi0uzszPAykwrAUA3O2r8CwAAAA="/>
  </w:docVars>
  <w:rsids>
    <w:rsidRoot w:val="002D2AE8"/>
    <w:rsid w:val="000214D4"/>
    <w:rsid w:val="00023465"/>
    <w:rsid w:val="00031861"/>
    <w:rsid w:val="0008513B"/>
    <w:rsid w:val="000C08EE"/>
    <w:rsid w:val="00113CB2"/>
    <w:rsid w:val="00162128"/>
    <w:rsid w:val="00180625"/>
    <w:rsid w:val="00187BD6"/>
    <w:rsid w:val="00193B25"/>
    <w:rsid w:val="001976BB"/>
    <w:rsid w:val="001A402F"/>
    <w:rsid w:val="001A72FC"/>
    <w:rsid w:val="001D5430"/>
    <w:rsid w:val="002045B8"/>
    <w:rsid w:val="00210A26"/>
    <w:rsid w:val="00217543"/>
    <w:rsid w:val="0022190D"/>
    <w:rsid w:val="00260ED2"/>
    <w:rsid w:val="00280D49"/>
    <w:rsid w:val="002936FB"/>
    <w:rsid w:val="002A2EDB"/>
    <w:rsid w:val="002C065E"/>
    <w:rsid w:val="002D2AE8"/>
    <w:rsid w:val="002F6046"/>
    <w:rsid w:val="00310896"/>
    <w:rsid w:val="003451D6"/>
    <w:rsid w:val="00375558"/>
    <w:rsid w:val="003D43DF"/>
    <w:rsid w:val="003D5713"/>
    <w:rsid w:val="003D6E57"/>
    <w:rsid w:val="004821EB"/>
    <w:rsid w:val="0049165F"/>
    <w:rsid w:val="004B762A"/>
    <w:rsid w:val="004C1AEB"/>
    <w:rsid w:val="00515031"/>
    <w:rsid w:val="00533679"/>
    <w:rsid w:val="00556095"/>
    <w:rsid w:val="005562D9"/>
    <w:rsid w:val="00580878"/>
    <w:rsid w:val="005B01F2"/>
    <w:rsid w:val="005B3BBC"/>
    <w:rsid w:val="005E72E4"/>
    <w:rsid w:val="005F17A9"/>
    <w:rsid w:val="00614DE1"/>
    <w:rsid w:val="00627BBE"/>
    <w:rsid w:val="0064248A"/>
    <w:rsid w:val="00645CC3"/>
    <w:rsid w:val="00657FFA"/>
    <w:rsid w:val="006F1F4B"/>
    <w:rsid w:val="00702E33"/>
    <w:rsid w:val="007044D7"/>
    <w:rsid w:val="00714A7B"/>
    <w:rsid w:val="00741311"/>
    <w:rsid w:val="00795BF0"/>
    <w:rsid w:val="007B1AD7"/>
    <w:rsid w:val="00817B0B"/>
    <w:rsid w:val="0082765F"/>
    <w:rsid w:val="00831157"/>
    <w:rsid w:val="008449A7"/>
    <w:rsid w:val="00884578"/>
    <w:rsid w:val="008E1C50"/>
    <w:rsid w:val="008F6A59"/>
    <w:rsid w:val="00950304"/>
    <w:rsid w:val="00960966"/>
    <w:rsid w:val="00981DFB"/>
    <w:rsid w:val="009A14FE"/>
    <w:rsid w:val="00A14BB6"/>
    <w:rsid w:val="00A22F71"/>
    <w:rsid w:val="00A507ED"/>
    <w:rsid w:val="00A901D6"/>
    <w:rsid w:val="00B554FB"/>
    <w:rsid w:val="00B8726D"/>
    <w:rsid w:val="00BF0A7C"/>
    <w:rsid w:val="00BF4A9E"/>
    <w:rsid w:val="00C06C2A"/>
    <w:rsid w:val="00C107D2"/>
    <w:rsid w:val="00C16C99"/>
    <w:rsid w:val="00C91FEC"/>
    <w:rsid w:val="00CB7CCC"/>
    <w:rsid w:val="00CC3887"/>
    <w:rsid w:val="00CD591E"/>
    <w:rsid w:val="00CE24A6"/>
    <w:rsid w:val="00D04579"/>
    <w:rsid w:val="00D505E8"/>
    <w:rsid w:val="00D5262D"/>
    <w:rsid w:val="00DA4647"/>
    <w:rsid w:val="00DA4697"/>
    <w:rsid w:val="00DF3423"/>
    <w:rsid w:val="00E01DCB"/>
    <w:rsid w:val="00E359A5"/>
    <w:rsid w:val="00E73F19"/>
    <w:rsid w:val="00EF40F4"/>
    <w:rsid w:val="00F3175E"/>
    <w:rsid w:val="00F371F1"/>
    <w:rsid w:val="00F508AB"/>
    <w:rsid w:val="00F61DDB"/>
    <w:rsid w:val="00F73A98"/>
    <w:rsid w:val="00F87545"/>
    <w:rsid w:val="00F9403E"/>
    <w:rsid w:val="00F962ED"/>
    <w:rsid w:val="00FB70C9"/>
    <w:rsid w:val="00FD70B5"/>
    <w:rsid w:val="00FE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01BBA"/>
  <w15:chartTrackingRefBased/>
  <w15:docId w15:val="{0E9C99E4-7351-4EF9-823F-E49DB762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En tête 1,IFCL - List Paragraph,List Paragraph1,List Paragraph (numbered (a)),Bullets,Lapis Bulleted List,Dot pt,F5 List Paragraph,No Spacing1,List Paragraph Char Char Char,Indicator Text,Numbered Para 1,Bullet 1,L,Bo"/>
    <w:basedOn w:val="Normal"/>
    <w:link w:val="ListParagraphChar"/>
    <w:uiPriority w:val="34"/>
    <w:qFormat/>
    <w:rsid w:val="002D2AE8"/>
    <w:pPr>
      <w:ind w:left="720"/>
      <w:contextualSpacing/>
    </w:pPr>
  </w:style>
  <w:style w:type="character" w:customStyle="1" w:styleId="ListParagraphChar">
    <w:name w:val="List Paragraph Char"/>
    <w:aliases w:val="Table/Figure Heading Char,En tête 1 Char,IFCL - List Paragraph Char,List Paragraph1 Char,List Paragraph (numbered (a)) Char,Bullets Char,Lapis Bulleted List Char,Dot pt Char,F5 List Paragraph Char,No Spacing1 Char,Indicator Text Char"/>
    <w:link w:val="ListParagraph"/>
    <w:uiPriority w:val="34"/>
    <w:qFormat/>
    <w:locked/>
    <w:rsid w:val="00884578"/>
  </w:style>
  <w:style w:type="paragraph" w:styleId="Header">
    <w:name w:val="header"/>
    <w:basedOn w:val="Normal"/>
    <w:link w:val="HeaderChar"/>
    <w:uiPriority w:val="99"/>
    <w:unhideWhenUsed/>
    <w:rsid w:val="00375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558"/>
  </w:style>
  <w:style w:type="paragraph" w:styleId="Footer">
    <w:name w:val="footer"/>
    <w:basedOn w:val="Normal"/>
    <w:link w:val="FooterChar"/>
    <w:uiPriority w:val="99"/>
    <w:unhideWhenUsed/>
    <w:rsid w:val="00375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558"/>
  </w:style>
  <w:style w:type="table" w:styleId="TableGrid">
    <w:name w:val="Table Grid"/>
    <w:basedOn w:val="TableNormal"/>
    <w:uiPriority w:val="39"/>
    <w:rsid w:val="002F6046"/>
    <w:pPr>
      <w:spacing w:after="0" w:line="240" w:lineRule="auto"/>
    </w:pPr>
    <w:rPr>
      <w:rFonts w:eastAsiaTheme="minorEastAsia"/>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7CCC"/>
    <w:pPr>
      <w:spacing w:after="0" w:line="240" w:lineRule="auto"/>
    </w:pPr>
  </w:style>
  <w:style w:type="character" w:styleId="Hyperlink">
    <w:name w:val="Hyperlink"/>
    <w:basedOn w:val="DefaultParagraphFont"/>
    <w:uiPriority w:val="99"/>
    <w:unhideWhenUsed/>
    <w:rsid w:val="00F875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14B8-95E4-4F91-BEDB-F6A10325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2243</Words>
  <Characters>12227</Characters>
  <Application>Microsoft Office Word</Application>
  <DocSecurity>0</DocSecurity>
  <Lines>611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Abu Nashir Khan (Assistant General Manager)</dc:creator>
  <cp:keywords/>
  <dc:description/>
  <cp:lastModifiedBy>Md. Abu Nashir Khan (Assistant General Manager)</cp:lastModifiedBy>
  <cp:revision>6</cp:revision>
  <dcterms:created xsi:type="dcterms:W3CDTF">2023-09-14T08:39:00Z</dcterms:created>
  <dcterms:modified xsi:type="dcterms:W3CDTF">2023-09-14T08:45:00Z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c3af0b33-b3fd-46b1-8015-f7de707aaa8c</vt:lpwstr>
  </property>
</Properties>
</file>